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5508"/>
      </w:tblGrid>
      <w:tr w:rsidR="00B3257E" w14:paraId="332234E6" w14:textId="77777777" w:rsidTr="00095E6E">
        <w:trPr>
          <w:trHeight w:val="1611"/>
        </w:trPr>
        <w:tc>
          <w:tcPr>
            <w:tcW w:w="4068" w:type="dxa"/>
            <w:vAlign w:val="center"/>
          </w:tcPr>
          <w:p w14:paraId="2799B70B" w14:textId="77777777" w:rsidR="00B3257E" w:rsidRDefault="00B3257E" w:rsidP="00B3257E">
            <w:pPr>
              <w:rPr>
                <w:sz w:val="52"/>
              </w:rPr>
            </w:pPr>
            <w:r>
              <w:rPr>
                <w:noProof/>
                <w:sz w:val="52"/>
              </w:rPr>
              <w:drawing>
                <wp:inline distT="0" distB="0" distL="0" distR="0" wp14:anchorId="356C9E3E" wp14:editId="22FF8B6A">
                  <wp:extent cx="2400300" cy="523142"/>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CFO_logo.eps"/>
                          <pic:cNvPicPr/>
                        </pic:nvPicPr>
                        <pic:blipFill>
                          <a:blip r:embed="rId8">
                            <a:extLst>
                              <a:ext uri="{28A0092B-C50C-407E-A947-70E740481C1C}">
                                <a14:useLocalDpi xmlns:a14="http://schemas.microsoft.com/office/drawing/2010/main" val="0"/>
                              </a:ext>
                            </a:extLst>
                          </a:blip>
                          <a:stretch>
                            <a:fillRect/>
                          </a:stretch>
                        </pic:blipFill>
                        <pic:spPr>
                          <a:xfrm>
                            <a:off x="0" y="0"/>
                            <a:ext cx="2400300" cy="523142"/>
                          </a:xfrm>
                          <a:prstGeom prst="rect">
                            <a:avLst/>
                          </a:prstGeom>
                        </pic:spPr>
                      </pic:pic>
                    </a:graphicData>
                  </a:graphic>
                </wp:inline>
              </w:drawing>
            </w:r>
          </w:p>
        </w:tc>
        <w:tc>
          <w:tcPr>
            <w:tcW w:w="5508" w:type="dxa"/>
            <w:vAlign w:val="center"/>
          </w:tcPr>
          <w:p w14:paraId="2826D447" w14:textId="77777777" w:rsidR="006272C0" w:rsidRDefault="00411D8E" w:rsidP="006272C0">
            <w:pPr>
              <w:jc w:val="right"/>
              <w:rPr>
                <w:rFonts w:ascii="Times New Roman" w:hAnsi="Times New Roman" w:cs="Times New Roman"/>
                <w:sz w:val="56"/>
              </w:rPr>
            </w:pPr>
            <w:r>
              <w:rPr>
                <w:rFonts w:ascii="Times New Roman" w:hAnsi="Times New Roman" w:cs="Times New Roman"/>
                <w:sz w:val="56"/>
              </w:rPr>
              <w:t>Ron-York M</w:t>
            </w:r>
            <w:r w:rsidR="00CF2083">
              <w:rPr>
                <w:rFonts w:ascii="Times New Roman" w:hAnsi="Times New Roman" w:cs="Times New Roman"/>
                <w:sz w:val="56"/>
              </w:rPr>
              <w:t>cCrary</w:t>
            </w:r>
          </w:p>
          <w:p w14:paraId="5F85386B" w14:textId="77777777" w:rsidR="00CF2083" w:rsidRDefault="00CF2083" w:rsidP="006272C0">
            <w:pPr>
              <w:jc w:val="right"/>
              <w:rPr>
                <w:rFonts w:ascii="Times New Roman" w:hAnsi="Times New Roman" w:cs="Times New Roman"/>
                <w:sz w:val="28"/>
                <w:szCs w:val="28"/>
              </w:rPr>
            </w:pPr>
            <w:r>
              <w:rPr>
                <w:rFonts w:ascii="Times New Roman" w:hAnsi="Times New Roman" w:cs="Times New Roman"/>
                <w:sz w:val="28"/>
                <w:szCs w:val="28"/>
              </w:rPr>
              <w:t>(213) 944-9241</w:t>
            </w:r>
          </w:p>
          <w:p w14:paraId="4F0FFB22" w14:textId="62734F25" w:rsidR="00CF2083" w:rsidRPr="00CF2083" w:rsidRDefault="00CF2083" w:rsidP="006272C0">
            <w:pPr>
              <w:jc w:val="right"/>
              <w:rPr>
                <w:rFonts w:ascii="Times New Roman" w:hAnsi="Times New Roman" w:cs="Times New Roman"/>
                <w:sz w:val="28"/>
                <w:szCs w:val="28"/>
              </w:rPr>
            </w:pPr>
            <w:r>
              <w:rPr>
                <w:rFonts w:ascii="Times New Roman" w:hAnsi="Times New Roman" w:cs="Times New Roman"/>
                <w:sz w:val="28"/>
                <w:szCs w:val="28"/>
              </w:rPr>
              <w:t>rmccrary@nowcfo.com</w:t>
            </w:r>
          </w:p>
        </w:tc>
      </w:tr>
    </w:tbl>
    <w:bookmarkStart w:id="0" w:name="_Hlk508890388"/>
    <w:p w14:paraId="5D55F054" w14:textId="14D24A26" w:rsidR="006277FF" w:rsidRDefault="006277FF" w:rsidP="00411D8E">
      <w:pPr>
        <w:spacing w:after="0" w:line="276" w:lineRule="auto"/>
        <w:rPr>
          <w:rFonts w:ascii="Times New Roman" w:hAnsi="Times New Roman" w:cs="Times New Roman"/>
          <w:b/>
          <w:color w:val="3671A5"/>
          <w:sz w:val="28"/>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7D533454" wp14:editId="7CC336D8">
                <wp:simplePos x="0" y="0"/>
                <wp:positionH relativeFrom="column">
                  <wp:posOffset>0</wp:posOffset>
                </wp:positionH>
                <wp:positionV relativeFrom="paragraph">
                  <wp:posOffset>196215</wp:posOffset>
                </wp:positionV>
                <wp:extent cx="60579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6057900" cy="0"/>
                        </a:xfrm>
                        <a:prstGeom prst="line">
                          <a:avLst/>
                        </a:prstGeom>
                        <a:ln>
                          <a:solidFill>
                            <a:srgbClr val="3671A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41A485D" id="Straight Connector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5.45pt" to="47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" strokecolor="#3671a5" strokeweight="1pt">
                <v:stroke joinstyle="miter"/>
              </v:line>
            </w:pict>
          </mc:Fallback>
        </mc:AlternateContent>
      </w:r>
      <w:r>
        <w:rPr>
          <w:rFonts w:ascii="Times New Roman" w:hAnsi="Times New Roman" w:cs="Times New Roman"/>
          <w:b/>
          <w:color w:val="3671A5"/>
          <w:sz w:val="28"/>
          <w:szCs w:val="24"/>
        </w:rPr>
        <w:t>Summary</w:t>
      </w:r>
    </w:p>
    <w:p w14:paraId="4AE194A6" w14:textId="77777777" w:rsidR="00411D8E" w:rsidRDefault="00411D8E" w:rsidP="002D1D2D">
      <w:pPr>
        <w:spacing w:after="0" w:line="276" w:lineRule="auto"/>
        <w:rPr>
          <w:rFonts w:ascii="Times New Roman" w:hAnsi="Times New Roman" w:cs="Times New Roman"/>
          <w:sz w:val="24"/>
          <w:szCs w:val="24"/>
        </w:rPr>
      </w:pPr>
      <w:r w:rsidRPr="00411D8E">
        <w:rPr>
          <w:rFonts w:ascii="Times New Roman" w:hAnsi="Times New Roman" w:cs="Times New Roman"/>
          <w:sz w:val="24"/>
          <w:szCs w:val="24"/>
        </w:rPr>
        <w:t xml:space="preserve">Results-orientated and hands-on accounting professional and consultant, backed by public and corporate accounting experience. Accomplished in development of key methods for companies to enhance timely financial reporting, improve financial controls and delivering fiscally responsible strategies to resolve financial and accounting challenges, propel corporate growth and strengthen compliance. </w:t>
      </w:r>
    </w:p>
    <w:p w14:paraId="523A2952" w14:textId="77777777" w:rsidR="00411D8E" w:rsidRDefault="00411D8E" w:rsidP="002D1D2D">
      <w:pPr>
        <w:spacing w:after="0" w:line="276" w:lineRule="auto"/>
        <w:rPr>
          <w:rFonts w:ascii="Times New Roman" w:hAnsi="Times New Roman" w:cs="Times New Roman"/>
          <w:sz w:val="24"/>
          <w:szCs w:val="24"/>
        </w:rPr>
      </w:pPr>
    </w:p>
    <w:p w14:paraId="61712694" w14:textId="5A85038F" w:rsidR="00492186" w:rsidRDefault="00411D8E" w:rsidP="002D1D2D">
      <w:pPr>
        <w:spacing w:after="0" w:line="276" w:lineRule="auto"/>
        <w:rPr>
          <w:rFonts w:ascii="Times New Roman" w:hAnsi="Times New Roman" w:cs="Times New Roman"/>
          <w:sz w:val="24"/>
          <w:szCs w:val="24"/>
        </w:rPr>
      </w:pPr>
      <w:r w:rsidRPr="00411D8E">
        <w:rPr>
          <w:rFonts w:ascii="Times New Roman" w:hAnsi="Times New Roman" w:cs="Times New Roman"/>
          <w:sz w:val="24"/>
          <w:szCs w:val="24"/>
        </w:rPr>
        <w:t xml:space="preserve">Working knowledge of accounting, tax &amp; management information software (PeopleSoft, QuickBooks, Hyperion, </w:t>
      </w:r>
      <w:r w:rsidR="001E4923">
        <w:rPr>
          <w:rFonts w:ascii="Times New Roman" w:hAnsi="Times New Roman" w:cs="Times New Roman"/>
          <w:sz w:val="24"/>
          <w:szCs w:val="24"/>
        </w:rPr>
        <w:t>Oracle</w:t>
      </w:r>
      <w:r w:rsidR="00F50E16">
        <w:rPr>
          <w:rFonts w:ascii="Times New Roman" w:hAnsi="Times New Roman" w:cs="Times New Roman"/>
          <w:sz w:val="24"/>
          <w:szCs w:val="24"/>
        </w:rPr>
        <w:t xml:space="preserve">, </w:t>
      </w:r>
      <w:r w:rsidRPr="00411D8E">
        <w:rPr>
          <w:rFonts w:ascii="Times New Roman" w:hAnsi="Times New Roman" w:cs="Times New Roman"/>
          <w:sz w:val="24"/>
          <w:szCs w:val="24"/>
        </w:rPr>
        <w:t>CDK &amp; Lacerte). Moderate proficiency in Excel (Pivot Tables, If Functions &amp; V-Lookups) and IDEA.</w:t>
      </w:r>
    </w:p>
    <w:p w14:paraId="23A7C78B" w14:textId="77777777" w:rsidR="00411D8E" w:rsidRPr="00ED4DFE" w:rsidRDefault="00411D8E" w:rsidP="002D1D2D">
      <w:pPr>
        <w:spacing w:after="0" w:line="276" w:lineRule="auto"/>
        <w:rPr>
          <w:rFonts w:ascii="Times New Roman" w:hAnsi="Times New Roman" w:cs="Times New Roman"/>
          <w:b/>
          <w:color w:val="3671A5"/>
          <w:sz w:val="28"/>
          <w:szCs w:val="24"/>
        </w:rPr>
      </w:pPr>
    </w:p>
    <w:tbl>
      <w:tblPr>
        <w:tblW w:w="9360" w:type="dxa"/>
        <w:tblLook w:val="04A0" w:firstRow="1" w:lastRow="0" w:firstColumn="1" w:lastColumn="0" w:noHBand="0" w:noVBand="1"/>
      </w:tblPr>
      <w:tblGrid>
        <w:gridCol w:w="3758"/>
        <w:gridCol w:w="894"/>
        <w:gridCol w:w="894"/>
        <w:gridCol w:w="3286"/>
        <w:gridCol w:w="264"/>
        <w:gridCol w:w="264"/>
      </w:tblGrid>
      <w:tr w:rsidR="008F2933" w:rsidRPr="008F2933" w14:paraId="3D1FC361" w14:textId="77777777" w:rsidTr="001B1B62">
        <w:trPr>
          <w:trHeight w:val="375"/>
        </w:trPr>
        <w:tc>
          <w:tcPr>
            <w:tcW w:w="3869" w:type="dxa"/>
            <w:tcBorders>
              <w:bottom w:val="single" w:sz="4" w:space="0" w:color="0070C0"/>
            </w:tcBorders>
            <w:shd w:val="clear" w:color="000000" w:fill="FFFFFF"/>
            <w:noWrap/>
            <w:vAlign w:val="center"/>
            <w:hideMark/>
          </w:tcPr>
          <w:p w14:paraId="20E869F1" w14:textId="77777777" w:rsidR="008F2933" w:rsidRPr="008F2933" w:rsidRDefault="008F2933" w:rsidP="00ED4DFE">
            <w:pPr>
              <w:spacing w:after="0" w:line="276" w:lineRule="auto"/>
              <w:rPr>
                <w:rFonts w:ascii="Times New Roman" w:hAnsi="Times New Roman" w:cs="Times New Roman"/>
                <w:b/>
                <w:color w:val="3671A5"/>
                <w:sz w:val="28"/>
                <w:szCs w:val="24"/>
              </w:rPr>
            </w:pPr>
            <w:r w:rsidRPr="008F2933">
              <w:rPr>
                <w:rFonts w:ascii="Times New Roman" w:hAnsi="Times New Roman" w:cs="Times New Roman"/>
                <w:b/>
                <w:color w:val="3671A5"/>
                <w:sz w:val="28"/>
                <w:szCs w:val="24"/>
              </w:rPr>
              <w:t>Accounting Expertise</w:t>
            </w:r>
          </w:p>
        </w:tc>
        <w:tc>
          <w:tcPr>
            <w:tcW w:w="915" w:type="dxa"/>
            <w:tcBorders>
              <w:bottom w:val="single" w:sz="4" w:space="0" w:color="0070C0"/>
            </w:tcBorders>
            <w:shd w:val="clear" w:color="000000" w:fill="FFFFFF"/>
            <w:noWrap/>
            <w:vAlign w:val="bottom"/>
            <w:hideMark/>
          </w:tcPr>
          <w:p w14:paraId="0F34FC8C" w14:textId="77777777" w:rsidR="008F2933" w:rsidRPr="008F2933" w:rsidRDefault="008F2933" w:rsidP="00ED4DFE">
            <w:pPr>
              <w:spacing w:after="0" w:line="276" w:lineRule="auto"/>
              <w:rPr>
                <w:rFonts w:ascii="Times New Roman" w:hAnsi="Times New Roman" w:cs="Times New Roman"/>
                <w:b/>
                <w:color w:val="3671A5"/>
                <w:sz w:val="28"/>
                <w:szCs w:val="24"/>
              </w:rPr>
            </w:pPr>
            <w:r w:rsidRPr="008F2933">
              <w:rPr>
                <w:rFonts w:ascii="Times New Roman" w:hAnsi="Times New Roman" w:cs="Times New Roman"/>
                <w:b/>
                <w:color w:val="3671A5"/>
                <w:sz w:val="28"/>
                <w:szCs w:val="24"/>
              </w:rPr>
              <w:t> </w:t>
            </w:r>
          </w:p>
        </w:tc>
        <w:tc>
          <w:tcPr>
            <w:tcW w:w="915" w:type="dxa"/>
            <w:tcBorders>
              <w:bottom w:val="single" w:sz="4" w:space="0" w:color="0070C0"/>
            </w:tcBorders>
            <w:shd w:val="clear" w:color="000000" w:fill="FFFFFF"/>
            <w:noWrap/>
            <w:vAlign w:val="bottom"/>
            <w:hideMark/>
          </w:tcPr>
          <w:p w14:paraId="7EC950F6" w14:textId="77777777" w:rsidR="008F2933" w:rsidRPr="008F2933" w:rsidRDefault="008F2933" w:rsidP="00ED4DFE">
            <w:pPr>
              <w:spacing w:after="0" w:line="276" w:lineRule="auto"/>
              <w:rPr>
                <w:rFonts w:ascii="Times New Roman" w:hAnsi="Times New Roman" w:cs="Times New Roman"/>
                <w:b/>
                <w:color w:val="3671A5"/>
                <w:sz w:val="28"/>
                <w:szCs w:val="24"/>
              </w:rPr>
            </w:pPr>
            <w:r w:rsidRPr="008F2933">
              <w:rPr>
                <w:rFonts w:ascii="Times New Roman" w:hAnsi="Times New Roman" w:cs="Times New Roman"/>
                <w:b/>
                <w:color w:val="3671A5"/>
                <w:sz w:val="28"/>
                <w:szCs w:val="24"/>
              </w:rPr>
              <w:t> </w:t>
            </w:r>
          </w:p>
        </w:tc>
        <w:tc>
          <w:tcPr>
            <w:tcW w:w="3661" w:type="dxa"/>
            <w:gridSpan w:val="3"/>
            <w:tcBorders>
              <w:bottom w:val="single" w:sz="4" w:space="0" w:color="0070C0"/>
            </w:tcBorders>
            <w:shd w:val="clear" w:color="000000" w:fill="FFFFFF"/>
            <w:noWrap/>
            <w:vAlign w:val="center"/>
            <w:hideMark/>
          </w:tcPr>
          <w:p w14:paraId="0C33DFDC" w14:textId="77777777" w:rsidR="008F2933" w:rsidRPr="008F2933" w:rsidRDefault="008F2933" w:rsidP="00ED4DFE">
            <w:pPr>
              <w:spacing w:after="0" w:line="276" w:lineRule="auto"/>
              <w:rPr>
                <w:rFonts w:ascii="Times New Roman" w:hAnsi="Times New Roman" w:cs="Times New Roman"/>
                <w:b/>
                <w:color w:val="3671A5"/>
                <w:sz w:val="28"/>
                <w:szCs w:val="24"/>
              </w:rPr>
            </w:pPr>
            <w:r w:rsidRPr="008F2933">
              <w:rPr>
                <w:rFonts w:ascii="Times New Roman" w:hAnsi="Times New Roman" w:cs="Times New Roman"/>
                <w:b/>
                <w:color w:val="3671A5"/>
                <w:sz w:val="28"/>
                <w:szCs w:val="24"/>
              </w:rPr>
              <w:t>Industry Experience</w:t>
            </w:r>
          </w:p>
        </w:tc>
      </w:tr>
      <w:tr w:rsidR="008F2933" w:rsidRPr="008F2933" w14:paraId="1608494B" w14:textId="77777777" w:rsidTr="001B1B62">
        <w:trPr>
          <w:trHeight w:val="315"/>
        </w:trPr>
        <w:tc>
          <w:tcPr>
            <w:tcW w:w="4784" w:type="dxa"/>
            <w:gridSpan w:val="2"/>
            <w:tcBorders>
              <w:top w:val="single" w:sz="4" w:space="0" w:color="0070C0"/>
            </w:tcBorders>
            <w:shd w:val="clear" w:color="000000" w:fill="FFFFFF"/>
            <w:noWrap/>
            <w:vAlign w:val="center"/>
            <w:hideMark/>
          </w:tcPr>
          <w:p w14:paraId="06972C85"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 xml:space="preserve">AR &amp; AP Processing </w:t>
            </w:r>
          </w:p>
        </w:tc>
        <w:tc>
          <w:tcPr>
            <w:tcW w:w="915" w:type="dxa"/>
            <w:tcBorders>
              <w:top w:val="single" w:sz="4" w:space="0" w:color="0070C0"/>
            </w:tcBorders>
            <w:shd w:val="clear" w:color="000000" w:fill="FFFFFF"/>
            <w:noWrap/>
            <w:vAlign w:val="bottom"/>
            <w:hideMark/>
          </w:tcPr>
          <w:p w14:paraId="70939A58"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3661" w:type="dxa"/>
            <w:gridSpan w:val="3"/>
            <w:tcBorders>
              <w:top w:val="single" w:sz="4" w:space="0" w:color="0070C0"/>
            </w:tcBorders>
            <w:shd w:val="clear" w:color="000000" w:fill="FFFFFF"/>
            <w:noWrap/>
            <w:vAlign w:val="center"/>
            <w:hideMark/>
          </w:tcPr>
          <w:p w14:paraId="69950C5D"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Distribution</w:t>
            </w:r>
          </w:p>
        </w:tc>
      </w:tr>
      <w:tr w:rsidR="008F2933" w:rsidRPr="008F2933" w14:paraId="0F6CB199" w14:textId="77777777" w:rsidTr="001B1B62">
        <w:trPr>
          <w:trHeight w:val="315"/>
        </w:trPr>
        <w:tc>
          <w:tcPr>
            <w:tcW w:w="5699" w:type="dxa"/>
            <w:gridSpan w:val="3"/>
            <w:shd w:val="clear" w:color="000000" w:fill="FFFFFF"/>
            <w:noWrap/>
            <w:vAlign w:val="center"/>
            <w:hideMark/>
          </w:tcPr>
          <w:p w14:paraId="56F07F3D"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 xml:space="preserve">Financial Reporting (US GAAP) </w:t>
            </w:r>
          </w:p>
        </w:tc>
        <w:tc>
          <w:tcPr>
            <w:tcW w:w="3383" w:type="dxa"/>
            <w:shd w:val="clear" w:color="000000" w:fill="FFFFFF"/>
            <w:noWrap/>
            <w:vAlign w:val="bottom"/>
            <w:hideMark/>
          </w:tcPr>
          <w:p w14:paraId="634E1B74"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139" w:type="dxa"/>
            <w:shd w:val="clear" w:color="000000" w:fill="FFFFFF"/>
            <w:noWrap/>
            <w:vAlign w:val="bottom"/>
            <w:hideMark/>
          </w:tcPr>
          <w:p w14:paraId="4680183E"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139" w:type="dxa"/>
            <w:shd w:val="clear" w:color="000000" w:fill="FFFFFF"/>
            <w:noWrap/>
            <w:vAlign w:val="bottom"/>
            <w:hideMark/>
          </w:tcPr>
          <w:p w14:paraId="3B2ED9F7"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r>
      <w:tr w:rsidR="008F2933" w:rsidRPr="008F2933" w14:paraId="68FFE618" w14:textId="77777777" w:rsidTr="001B1B62">
        <w:trPr>
          <w:trHeight w:val="315"/>
        </w:trPr>
        <w:tc>
          <w:tcPr>
            <w:tcW w:w="4784" w:type="dxa"/>
            <w:gridSpan w:val="2"/>
            <w:shd w:val="clear" w:color="000000" w:fill="FFFFFF"/>
            <w:noWrap/>
            <w:vAlign w:val="center"/>
            <w:hideMark/>
          </w:tcPr>
          <w:p w14:paraId="57E5FE64"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 xml:space="preserve">Internal Controls / SOX </w:t>
            </w:r>
          </w:p>
        </w:tc>
        <w:tc>
          <w:tcPr>
            <w:tcW w:w="915" w:type="dxa"/>
            <w:shd w:val="clear" w:color="000000" w:fill="FFFFFF"/>
            <w:noWrap/>
            <w:vAlign w:val="bottom"/>
            <w:hideMark/>
          </w:tcPr>
          <w:p w14:paraId="2D5D2AEE"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3661" w:type="dxa"/>
            <w:gridSpan w:val="3"/>
            <w:shd w:val="clear" w:color="000000" w:fill="FFFFFF"/>
            <w:noWrap/>
            <w:vAlign w:val="center"/>
            <w:hideMark/>
          </w:tcPr>
          <w:p w14:paraId="6A44B5D0"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Health Care</w:t>
            </w:r>
          </w:p>
        </w:tc>
      </w:tr>
      <w:tr w:rsidR="008F2933" w:rsidRPr="008F2933" w14:paraId="1E8BF755" w14:textId="77777777" w:rsidTr="001B1B62">
        <w:trPr>
          <w:trHeight w:val="315"/>
        </w:trPr>
        <w:tc>
          <w:tcPr>
            <w:tcW w:w="3869" w:type="dxa"/>
            <w:shd w:val="clear" w:color="000000" w:fill="FFFFFF"/>
            <w:noWrap/>
            <w:vAlign w:val="center"/>
            <w:hideMark/>
          </w:tcPr>
          <w:p w14:paraId="3C2B1863"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 xml:space="preserve">Audit Preparation </w:t>
            </w:r>
          </w:p>
        </w:tc>
        <w:tc>
          <w:tcPr>
            <w:tcW w:w="915" w:type="dxa"/>
            <w:shd w:val="clear" w:color="000000" w:fill="FFFFFF"/>
            <w:noWrap/>
            <w:vAlign w:val="bottom"/>
            <w:hideMark/>
          </w:tcPr>
          <w:p w14:paraId="5C53567E"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915" w:type="dxa"/>
            <w:shd w:val="clear" w:color="000000" w:fill="FFFFFF"/>
            <w:noWrap/>
            <w:vAlign w:val="bottom"/>
            <w:hideMark/>
          </w:tcPr>
          <w:p w14:paraId="042A1963"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3383" w:type="dxa"/>
            <w:shd w:val="clear" w:color="000000" w:fill="FFFFFF"/>
            <w:noWrap/>
            <w:vAlign w:val="bottom"/>
            <w:hideMark/>
          </w:tcPr>
          <w:p w14:paraId="5E1C96DF"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139" w:type="dxa"/>
            <w:shd w:val="clear" w:color="000000" w:fill="FFFFFF"/>
            <w:noWrap/>
            <w:vAlign w:val="bottom"/>
            <w:hideMark/>
          </w:tcPr>
          <w:p w14:paraId="09D4D3CA"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139" w:type="dxa"/>
            <w:shd w:val="clear" w:color="000000" w:fill="FFFFFF"/>
            <w:noWrap/>
            <w:vAlign w:val="bottom"/>
            <w:hideMark/>
          </w:tcPr>
          <w:p w14:paraId="44CD99A4"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r>
      <w:tr w:rsidR="008F2933" w:rsidRPr="008F2933" w14:paraId="1B81B251" w14:textId="77777777" w:rsidTr="001B1B62">
        <w:trPr>
          <w:trHeight w:val="315"/>
        </w:trPr>
        <w:tc>
          <w:tcPr>
            <w:tcW w:w="4784" w:type="dxa"/>
            <w:gridSpan w:val="2"/>
            <w:shd w:val="clear" w:color="000000" w:fill="FFFFFF"/>
            <w:noWrap/>
            <w:vAlign w:val="center"/>
            <w:hideMark/>
          </w:tcPr>
          <w:p w14:paraId="7A9C27AE"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Fluctuation Analysis</w:t>
            </w:r>
          </w:p>
        </w:tc>
        <w:tc>
          <w:tcPr>
            <w:tcW w:w="915" w:type="dxa"/>
            <w:shd w:val="clear" w:color="000000" w:fill="FFFFFF"/>
            <w:noWrap/>
            <w:vAlign w:val="bottom"/>
            <w:hideMark/>
          </w:tcPr>
          <w:p w14:paraId="53AB3A11"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3661" w:type="dxa"/>
            <w:gridSpan w:val="3"/>
            <w:shd w:val="clear" w:color="000000" w:fill="FFFFFF"/>
            <w:noWrap/>
            <w:vAlign w:val="center"/>
            <w:hideMark/>
          </w:tcPr>
          <w:p w14:paraId="6ADF81C1"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Not-For-Profits</w:t>
            </w:r>
          </w:p>
        </w:tc>
      </w:tr>
      <w:tr w:rsidR="008F2933" w:rsidRPr="008F2933" w14:paraId="466950A8" w14:textId="77777777" w:rsidTr="001B1B62">
        <w:trPr>
          <w:trHeight w:val="315"/>
        </w:trPr>
        <w:tc>
          <w:tcPr>
            <w:tcW w:w="3869" w:type="dxa"/>
            <w:shd w:val="clear" w:color="000000" w:fill="FFFFFF"/>
            <w:noWrap/>
            <w:vAlign w:val="center"/>
            <w:hideMark/>
          </w:tcPr>
          <w:p w14:paraId="59A281CD"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 xml:space="preserve">Tax Compliance </w:t>
            </w:r>
          </w:p>
        </w:tc>
        <w:tc>
          <w:tcPr>
            <w:tcW w:w="915" w:type="dxa"/>
            <w:shd w:val="clear" w:color="000000" w:fill="FFFFFF"/>
            <w:noWrap/>
            <w:vAlign w:val="bottom"/>
            <w:hideMark/>
          </w:tcPr>
          <w:p w14:paraId="4A5A6E0A"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915" w:type="dxa"/>
            <w:shd w:val="clear" w:color="000000" w:fill="FFFFFF"/>
            <w:noWrap/>
            <w:vAlign w:val="bottom"/>
            <w:hideMark/>
          </w:tcPr>
          <w:p w14:paraId="0A3C43F0"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3383" w:type="dxa"/>
            <w:shd w:val="clear" w:color="000000" w:fill="FFFFFF"/>
            <w:noWrap/>
            <w:vAlign w:val="center"/>
            <w:hideMark/>
          </w:tcPr>
          <w:p w14:paraId="4506FA8C" w14:textId="77777777" w:rsidR="008F2933" w:rsidRPr="008F2933" w:rsidRDefault="008F2933" w:rsidP="008F2933">
            <w:pPr>
              <w:spacing w:after="0" w:line="240" w:lineRule="auto"/>
              <w:ind w:firstLineChars="500" w:firstLine="1200"/>
              <w:rPr>
                <w:rFonts w:ascii="Symbol" w:eastAsia="Times New Roman" w:hAnsi="Symbol" w:cs="Calibri"/>
                <w:color w:val="000000"/>
                <w:sz w:val="24"/>
                <w:szCs w:val="24"/>
              </w:rPr>
            </w:pPr>
            <w:r w:rsidRPr="008F2933">
              <w:rPr>
                <w:rFonts w:ascii="Symbol" w:eastAsia="Times New Roman" w:hAnsi="Times New Roman" w:cs="Calibri"/>
                <w:color w:val="000000"/>
                <w:sz w:val="24"/>
                <w:szCs w:val="24"/>
              </w:rPr>
              <w:t> </w:t>
            </w:r>
          </w:p>
        </w:tc>
        <w:tc>
          <w:tcPr>
            <w:tcW w:w="139" w:type="dxa"/>
            <w:shd w:val="clear" w:color="000000" w:fill="FFFFFF"/>
            <w:noWrap/>
            <w:vAlign w:val="bottom"/>
            <w:hideMark/>
          </w:tcPr>
          <w:p w14:paraId="37C694B7"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139" w:type="dxa"/>
            <w:shd w:val="clear" w:color="000000" w:fill="FFFFFF"/>
            <w:noWrap/>
            <w:vAlign w:val="bottom"/>
            <w:hideMark/>
          </w:tcPr>
          <w:p w14:paraId="584411BC"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r>
      <w:tr w:rsidR="008F2933" w:rsidRPr="008F2933" w14:paraId="61359AA8" w14:textId="77777777" w:rsidTr="001B1B62">
        <w:trPr>
          <w:trHeight w:val="315"/>
        </w:trPr>
        <w:tc>
          <w:tcPr>
            <w:tcW w:w="4784" w:type="dxa"/>
            <w:gridSpan w:val="2"/>
            <w:shd w:val="clear" w:color="000000" w:fill="FFFFFF"/>
            <w:noWrap/>
            <w:vAlign w:val="center"/>
            <w:hideMark/>
          </w:tcPr>
          <w:p w14:paraId="5148246E"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 xml:space="preserve">Bank Reconciliation </w:t>
            </w:r>
          </w:p>
        </w:tc>
        <w:tc>
          <w:tcPr>
            <w:tcW w:w="915" w:type="dxa"/>
            <w:shd w:val="clear" w:color="000000" w:fill="FFFFFF"/>
            <w:noWrap/>
            <w:vAlign w:val="bottom"/>
            <w:hideMark/>
          </w:tcPr>
          <w:p w14:paraId="57AA8346"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3661" w:type="dxa"/>
            <w:gridSpan w:val="3"/>
            <w:shd w:val="clear" w:color="000000" w:fill="FFFFFF"/>
            <w:noWrap/>
            <w:vAlign w:val="center"/>
            <w:hideMark/>
          </w:tcPr>
          <w:p w14:paraId="437B032C"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Manufacturing</w:t>
            </w:r>
          </w:p>
        </w:tc>
      </w:tr>
      <w:tr w:rsidR="008F2933" w:rsidRPr="008F2933" w14:paraId="0DE2C815" w14:textId="77777777" w:rsidTr="001B1B62">
        <w:trPr>
          <w:trHeight w:val="315"/>
        </w:trPr>
        <w:tc>
          <w:tcPr>
            <w:tcW w:w="5699" w:type="dxa"/>
            <w:gridSpan w:val="3"/>
            <w:shd w:val="clear" w:color="000000" w:fill="FFFFFF"/>
            <w:noWrap/>
            <w:vAlign w:val="center"/>
            <w:hideMark/>
          </w:tcPr>
          <w:p w14:paraId="607AF98B"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 xml:space="preserve">Fraud Detection &amp; Prevention </w:t>
            </w:r>
          </w:p>
        </w:tc>
        <w:tc>
          <w:tcPr>
            <w:tcW w:w="3383" w:type="dxa"/>
            <w:shd w:val="clear" w:color="000000" w:fill="FFFFFF"/>
            <w:noWrap/>
            <w:vAlign w:val="center"/>
            <w:hideMark/>
          </w:tcPr>
          <w:p w14:paraId="68C43384" w14:textId="77777777" w:rsidR="008F2933" w:rsidRPr="008F2933" w:rsidRDefault="008F2933" w:rsidP="008F2933">
            <w:pPr>
              <w:spacing w:after="0" w:line="240" w:lineRule="auto"/>
              <w:ind w:firstLineChars="500" w:firstLine="1200"/>
              <w:rPr>
                <w:rFonts w:ascii="Symbol" w:eastAsia="Times New Roman" w:hAnsi="Symbol" w:cs="Calibri"/>
                <w:color w:val="000000"/>
                <w:sz w:val="24"/>
                <w:szCs w:val="24"/>
              </w:rPr>
            </w:pPr>
            <w:r w:rsidRPr="008F2933">
              <w:rPr>
                <w:rFonts w:ascii="Symbol" w:eastAsia="Times New Roman" w:hAnsi="Times New Roman" w:cs="Calibri"/>
                <w:color w:val="000000"/>
                <w:sz w:val="24"/>
                <w:szCs w:val="24"/>
              </w:rPr>
              <w:t> </w:t>
            </w:r>
          </w:p>
        </w:tc>
        <w:tc>
          <w:tcPr>
            <w:tcW w:w="139" w:type="dxa"/>
            <w:shd w:val="clear" w:color="000000" w:fill="FFFFFF"/>
            <w:noWrap/>
            <w:vAlign w:val="bottom"/>
            <w:hideMark/>
          </w:tcPr>
          <w:p w14:paraId="49F94FFB"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139" w:type="dxa"/>
            <w:shd w:val="clear" w:color="000000" w:fill="FFFFFF"/>
            <w:noWrap/>
            <w:vAlign w:val="bottom"/>
            <w:hideMark/>
          </w:tcPr>
          <w:p w14:paraId="7C7E21C7"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r>
      <w:tr w:rsidR="008F2933" w:rsidRPr="008F2933" w14:paraId="107D71D8" w14:textId="77777777" w:rsidTr="001B1B62">
        <w:trPr>
          <w:trHeight w:val="315"/>
        </w:trPr>
        <w:tc>
          <w:tcPr>
            <w:tcW w:w="3869" w:type="dxa"/>
            <w:shd w:val="clear" w:color="000000" w:fill="FFFFFF"/>
            <w:noWrap/>
            <w:vAlign w:val="center"/>
            <w:hideMark/>
          </w:tcPr>
          <w:p w14:paraId="5022799C"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 xml:space="preserve">Team Leadership </w:t>
            </w:r>
          </w:p>
        </w:tc>
        <w:tc>
          <w:tcPr>
            <w:tcW w:w="915" w:type="dxa"/>
            <w:shd w:val="clear" w:color="000000" w:fill="FFFFFF"/>
            <w:noWrap/>
            <w:vAlign w:val="bottom"/>
            <w:hideMark/>
          </w:tcPr>
          <w:p w14:paraId="55A04769"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915" w:type="dxa"/>
            <w:shd w:val="clear" w:color="000000" w:fill="FFFFFF"/>
            <w:noWrap/>
            <w:vAlign w:val="bottom"/>
            <w:hideMark/>
          </w:tcPr>
          <w:p w14:paraId="00E07D03"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3661" w:type="dxa"/>
            <w:gridSpan w:val="3"/>
            <w:shd w:val="clear" w:color="000000" w:fill="FFFFFF"/>
            <w:noWrap/>
            <w:vAlign w:val="center"/>
            <w:hideMark/>
          </w:tcPr>
          <w:p w14:paraId="3F2884DA"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Investments</w:t>
            </w:r>
          </w:p>
        </w:tc>
      </w:tr>
      <w:tr w:rsidR="008F2933" w:rsidRPr="008F2933" w14:paraId="656E17FB" w14:textId="77777777" w:rsidTr="001B1B62">
        <w:trPr>
          <w:trHeight w:val="315"/>
        </w:trPr>
        <w:tc>
          <w:tcPr>
            <w:tcW w:w="4784" w:type="dxa"/>
            <w:gridSpan w:val="2"/>
            <w:shd w:val="clear" w:color="000000" w:fill="FFFFFF"/>
            <w:noWrap/>
            <w:vAlign w:val="center"/>
            <w:hideMark/>
          </w:tcPr>
          <w:p w14:paraId="378537D2"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 xml:space="preserve">Budgeting &amp; Forecasting </w:t>
            </w:r>
          </w:p>
        </w:tc>
        <w:tc>
          <w:tcPr>
            <w:tcW w:w="915" w:type="dxa"/>
            <w:shd w:val="clear" w:color="000000" w:fill="FFFFFF"/>
            <w:noWrap/>
            <w:vAlign w:val="bottom"/>
            <w:hideMark/>
          </w:tcPr>
          <w:p w14:paraId="0CBB50A7"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3383" w:type="dxa"/>
            <w:shd w:val="clear" w:color="000000" w:fill="FFFFFF"/>
            <w:noWrap/>
            <w:vAlign w:val="center"/>
            <w:hideMark/>
          </w:tcPr>
          <w:p w14:paraId="0911D696" w14:textId="77777777" w:rsidR="008F2933" w:rsidRPr="008F2933" w:rsidRDefault="008F2933" w:rsidP="008F2933">
            <w:pPr>
              <w:spacing w:after="0" w:line="240" w:lineRule="auto"/>
              <w:ind w:firstLineChars="500" w:firstLine="1200"/>
              <w:rPr>
                <w:rFonts w:ascii="Symbol" w:eastAsia="Times New Roman" w:hAnsi="Symbol" w:cs="Calibri"/>
                <w:color w:val="000000"/>
                <w:sz w:val="24"/>
                <w:szCs w:val="24"/>
              </w:rPr>
            </w:pPr>
            <w:r w:rsidRPr="008F2933">
              <w:rPr>
                <w:rFonts w:ascii="Symbol" w:eastAsia="Times New Roman" w:hAnsi="Times New Roman" w:cs="Calibri"/>
                <w:color w:val="000000"/>
                <w:sz w:val="24"/>
                <w:szCs w:val="24"/>
              </w:rPr>
              <w:t> </w:t>
            </w:r>
          </w:p>
        </w:tc>
        <w:tc>
          <w:tcPr>
            <w:tcW w:w="139" w:type="dxa"/>
            <w:shd w:val="clear" w:color="000000" w:fill="FFFFFF"/>
            <w:noWrap/>
            <w:vAlign w:val="bottom"/>
            <w:hideMark/>
          </w:tcPr>
          <w:p w14:paraId="0C61E9A6"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139" w:type="dxa"/>
            <w:shd w:val="clear" w:color="000000" w:fill="FFFFFF"/>
            <w:noWrap/>
            <w:vAlign w:val="bottom"/>
            <w:hideMark/>
          </w:tcPr>
          <w:p w14:paraId="234D3EC7"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r>
      <w:tr w:rsidR="008F2933" w:rsidRPr="008F2933" w14:paraId="32E42022" w14:textId="77777777" w:rsidTr="001B1B62">
        <w:trPr>
          <w:trHeight w:val="315"/>
        </w:trPr>
        <w:tc>
          <w:tcPr>
            <w:tcW w:w="4784" w:type="dxa"/>
            <w:gridSpan w:val="2"/>
            <w:shd w:val="clear" w:color="000000" w:fill="FFFFFF"/>
            <w:noWrap/>
            <w:vAlign w:val="center"/>
            <w:hideMark/>
          </w:tcPr>
          <w:p w14:paraId="4B9AE128"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 xml:space="preserve">General Ledger Review </w:t>
            </w:r>
          </w:p>
        </w:tc>
        <w:tc>
          <w:tcPr>
            <w:tcW w:w="915" w:type="dxa"/>
            <w:shd w:val="clear" w:color="000000" w:fill="FFFFFF"/>
            <w:noWrap/>
            <w:vAlign w:val="bottom"/>
            <w:hideMark/>
          </w:tcPr>
          <w:p w14:paraId="0FBCA7BB"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3522" w:type="dxa"/>
            <w:gridSpan w:val="2"/>
            <w:shd w:val="clear" w:color="000000" w:fill="FFFFFF"/>
            <w:noWrap/>
            <w:vAlign w:val="center"/>
            <w:hideMark/>
          </w:tcPr>
          <w:p w14:paraId="537B6F7F"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 xml:space="preserve">Retail </w:t>
            </w:r>
          </w:p>
        </w:tc>
        <w:tc>
          <w:tcPr>
            <w:tcW w:w="139" w:type="dxa"/>
            <w:shd w:val="clear" w:color="000000" w:fill="FFFFFF"/>
            <w:noWrap/>
            <w:vAlign w:val="bottom"/>
            <w:hideMark/>
          </w:tcPr>
          <w:p w14:paraId="41714EAD"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r>
      <w:tr w:rsidR="008F2933" w:rsidRPr="008F2933" w14:paraId="43DFACBE" w14:textId="77777777" w:rsidTr="001B1B62">
        <w:trPr>
          <w:trHeight w:val="315"/>
        </w:trPr>
        <w:tc>
          <w:tcPr>
            <w:tcW w:w="4784" w:type="dxa"/>
            <w:gridSpan w:val="2"/>
            <w:shd w:val="clear" w:color="000000" w:fill="FFFFFF"/>
            <w:noWrap/>
            <w:vAlign w:val="center"/>
            <w:hideMark/>
          </w:tcPr>
          <w:p w14:paraId="74B197A8" w14:textId="77777777" w:rsidR="008F2933" w:rsidRPr="008F2933" w:rsidRDefault="008F2933" w:rsidP="00ED4DFE">
            <w:pPr>
              <w:spacing w:after="0" w:line="240" w:lineRule="auto"/>
              <w:rPr>
                <w:rFonts w:ascii="Symbol" w:eastAsia="Times New Roman" w:hAnsi="Symbol" w:cs="Calibri"/>
                <w:color w:val="000000"/>
                <w:sz w:val="24"/>
                <w:szCs w:val="24"/>
              </w:rPr>
            </w:pPr>
            <w:r w:rsidRPr="008F2933">
              <w:rPr>
                <w:rFonts w:ascii="Symbol" w:eastAsia="Times New Roman" w:hAnsi="Symbol" w:cs="Calibri"/>
                <w:color w:val="000000"/>
                <w:sz w:val="24"/>
                <w:szCs w:val="24"/>
              </w:rPr>
              <w:t></w:t>
            </w:r>
            <w:r w:rsidRPr="008F2933">
              <w:rPr>
                <w:rFonts w:ascii="Times New Roman" w:eastAsia="Times New Roman" w:hAnsi="Times New Roman" w:cs="Times New Roman"/>
                <w:color w:val="000000"/>
                <w:sz w:val="14"/>
                <w:szCs w:val="14"/>
              </w:rPr>
              <w:t xml:space="preserve">         </w:t>
            </w:r>
            <w:r w:rsidRPr="008F2933">
              <w:rPr>
                <w:rFonts w:ascii="Times New Roman" w:eastAsia="Times New Roman" w:hAnsi="Times New Roman" w:cs="Times New Roman"/>
                <w:color w:val="000000"/>
                <w:sz w:val="24"/>
                <w:szCs w:val="24"/>
              </w:rPr>
              <w:t>Trial Balance Set Up</w:t>
            </w:r>
          </w:p>
        </w:tc>
        <w:tc>
          <w:tcPr>
            <w:tcW w:w="915" w:type="dxa"/>
            <w:shd w:val="clear" w:color="000000" w:fill="FFFFFF"/>
            <w:noWrap/>
            <w:vAlign w:val="bottom"/>
            <w:hideMark/>
          </w:tcPr>
          <w:p w14:paraId="5C140A08"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3383" w:type="dxa"/>
            <w:shd w:val="clear" w:color="000000" w:fill="FFFFFF"/>
            <w:noWrap/>
            <w:vAlign w:val="center"/>
            <w:hideMark/>
          </w:tcPr>
          <w:p w14:paraId="07D1B472" w14:textId="77777777" w:rsidR="008F2933" w:rsidRPr="008F2933" w:rsidRDefault="008F2933" w:rsidP="008F2933">
            <w:pPr>
              <w:spacing w:after="0" w:line="240" w:lineRule="auto"/>
              <w:ind w:firstLineChars="500" w:firstLine="1200"/>
              <w:rPr>
                <w:rFonts w:ascii="Symbol" w:eastAsia="Times New Roman" w:hAnsi="Symbol" w:cs="Calibri"/>
                <w:color w:val="000000"/>
                <w:sz w:val="24"/>
                <w:szCs w:val="24"/>
              </w:rPr>
            </w:pPr>
            <w:r w:rsidRPr="008F2933">
              <w:rPr>
                <w:rFonts w:ascii="Symbol" w:eastAsia="Times New Roman" w:hAnsi="Times New Roman" w:cs="Calibri"/>
                <w:color w:val="000000"/>
                <w:sz w:val="24"/>
                <w:szCs w:val="24"/>
              </w:rPr>
              <w:t> </w:t>
            </w:r>
          </w:p>
        </w:tc>
        <w:tc>
          <w:tcPr>
            <w:tcW w:w="139" w:type="dxa"/>
            <w:shd w:val="clear" w:color="000000" w:fill="FFFFFF"/>
            <w:noWrap/>
            <w:vAlign w:val="bottom"/>
            <w:hideMark/>
          </w:tcPr>
          <w:p w14:paraId="13041D3C"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c>
          <w:tcPr>
            <w:tcW w:w="139" w:type="dxa"/>
            <w:shd w:val="clear" w:color="000000" w:fill="FFFFFF"/>
            <w:noWrap/>
            <w:vAlign w:val="bottom"/>
            <w:hideMark/>
          </w:tcPr>
          <w:p w14:paraId="1FE23388" w14:textId="77777777" w:rsidR="008F2933" w:rsidRPr="008F2933" w:rsidRDefault="008F2933" w:rsidP="008F2933">
            <w:pPr>
              <w:spacing w:after="0" w:line="240" w:lineRule="auto"/>
              <w:rPr>
                <w:rFonts w:ascii="Calibri" w:eastAsia="Times New Roman" w:hAnsi="Calibri" w:cs="Calibri"/>
                <w:color w:val="000000"/>
              </w:rPr>
            </w:pPr>
            <w:r w:rsidRPr="008F2933">
              <w:rPr>
                <w:rFonts w:ascii="Calibri" w:eastAsia="Times New Roman" w:hAnsi="Calibri" w:cs="Calibri"/>
                <w:color w:val="000000"/>
              </w:rPr>
              <w:t> </w:t>
            </w:r>
          </w:p>
        </w:tc>
      </w:tr>
    </w:tbl>
    <w:p w14:paraId="4CA866A9" w14:textId="77777777" w:rsidR="006B2411" w:rsidRDefault="006B2411" w:rsidP="00411D8E">
      <w:pPr>
        <w:spacing w:after="0" w:line="276" w:lineRule="auto"/>
        <w:rPr>
          <w:rFonts w:ascii="Times New Roman" w:hAnsi="Times New Roman" w:cs="Times New Roman"/>
          <w:b/>
          <w:color w:val="3671A5"/>
          <w:sz w:val="28"/>
          <w:szCs w:val="24"/>
        </w:rPr>
      </w:pPr>
    </w:p>
    <w:p w14:paraId="4280A783" w14:textId="1CFD0FDC" w:rsidR="00C675F6" w:rsidRPr="009D61B2" w:rsidRDefault="006B2411" w:rsidP="00411D8E">
      <w:pPr>
        <w:spacing w:after="0" w:line="276" w:lineRule="auto"/>
        <w:rPr>
          <w:rFonts w:ascii="Times New Roman" w:hAnsi="Times New Roman" w:cs="Times New Roman"/>
          <w:b/>
          <w:color w:val="3671A5"/>
          <w:sz w:val="28"/>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43B046C3" wp14:editId="49947542">
                <wp:simplePos x="0" y="0"/>
                <wp:positionH relativeFrom="column">
                  <wp:posOffset>0</wp:posOffset>
                </wp:positionH>
                <wp:positionV relativeFrom="paragraph">
                  <wp:posOffset>200025</wp:posOffset>
                </wp:positionV>
                <wp:extent cx="6057900" cy="0"/>
                <wp:effectExtent l="0" t="0" r="12700" b="25400"/>
                <wp:wrapNone/>
                <wp:docPr id="6" name="Straight Connector 6"/>
                <wp:cNvGraphicFramePr/>
                <a:graphic xmlns:a="http://schemas.openxmlformats.org/drawingml/2006/main">
                  <a:graphicData uri="http://schemas.microsoft.com/office/word/2010/wordprocessingShape">
                    <wps:wsp>
                      <wps:cNvCnPr/>
                      <wps:spPr>
                        <a:xfrm>
                          <a:off x="0" y="0"/>
                          <a:ext cx="6057900" cy="0"/>
                        </a:xfrm>
                        <a:prstGeom prst="line">
                          <a:avLst/>
                        </a:prstGeom>
                        <a:ln>
                          <a:solidFill>
                            <a:srgbClr val="3671A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68D0959"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5.75pt" to="47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" strokecolor="#3671a5" strokeweight="1pt">
                <v:stroke joinstyle="miter"/>
              </v:line>
            </w:pict>
          </mc:Fallback>
        </mc:AlternateContent>
      </w:r>
      <w:r w:rsidR="009E59A7" w:rsidRPr="00D9338E">
        <w:rPr>
          <w:rFonts w:ascii="Times New Roman" w:hAnsi="Times New Roman" w:cs="Times New Roman"/>
          <w:b/>
          <w:color w:val="3671A5"/>
          <w:sz w:val="28"/>
          <w:szCs w:val="24"/>
        </w:rPr>
        <w:t>Professional</w:t>
      </w:r>
      <w:r w:rsidR="00185AA6">
        <w:rPr>
          <w:rFonts w:ascii="Times New Roman" w:hAnsi="Times New Roman" w:cs="Times New Roman"/>
          <w:b/>
          <w:color w:val="3671A5"/>
          <w:sz w:val="28"/>
          <w:szCs w:val="24"/>
        </w:rPr>
        <w:t xml:space="preserve"> </w:t>
      </w:r>
      <w:r w:rsidR="009E59A7" w:rsidRPr="00D9338E">
        <w:rPr>
          <w:rFonts w:ascii="Times New Roman" w:hAnsi="Times New Roman" w:cs="Times New Roman"/>
          <w:b/>
          <w:color w:val="3671A5"/>
          <w:sz w:val="28"/>
          <w:szCs w:val="24"/>
        </w:rPr>
        <w:t>Experience</w:t>
      </w:r>
      <w:r w:rsidR="00185AA6">
        <w:rPr>
          <w:rFonts w:ascii="Times New Roman" w:hAnsi="Times New Roman" w:cs="Times New Roman"/>
          <w:b/>
          <w:color w:val="3671A5"/>
          <w:sz w:val="28"/>
          <w:szCs w:val="24"/>
        </w:rPr>
        <w:t xml:space="preserve"> </w:t>
      </w:r>
    </w:p>
    <w:bookmarkEnd w:id="0"/>
    <w:p w14:paraId="07BD92E0" w14:textId="32EBD953" w:rsidR="00771D54" w:rsidRDefault="00411D8E" w:rsidP="007C265B">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r>
        <w:rPr>
          <w:rFonts w:ascii="Times New Roman" w:hAnsi="Times New Roman" w:cs="Times New Roman"/>
          <w:b/>
          <w:sz w:val="24"/>
          <w:szCs w:val="24"/>
        </w:rPr>
        <w:t>Accounting Firm</w:t>
      </w:r>
      <w:r w:rsidR="00185AA6">
        <w:rPr>
          <w:rFonts w:ascii="Times New Roman" w:hAnsi="Times New Roman" w:cs="Times New Roman"/>
          <w:sz w:val="24"/>
          <w:szCs w:val="24"/>
        </w:rPr>
        <w:t xml:space="preserve"> </w:t>
      </w:r>
      <w:r w:rsidR="000A2B71">
        <w:rPr>
          <w:rFonts w:ascii="Times New Roman" w:hAnsi="Times New Roman" w:cs="Times New Roman"/>
          <w:sz w:val="24"/>
          <w:szCs w:val="24"/>
        </w:rPr>
        <w:tab/>
      </w:r>
      <w:r w:rsidR="001A7D79">
        <w:rPr>
          <w:rFonts w:ascii="Times New Roman" w:hAnsi="Times New Roman" w:cs="Times New Roman"/>
          <w:sz w:val="24"/>
          <w:szCs w:val="24"/>
        </w:rPr>
        <w:t xml:space="preserve"> </w:t>
      </w:r>
      <w:r w:rsidR="00F65949">
        <w:rPr>
          <w:rFonts w:ascii="Times New Roman" w:hAnsi="Times New Roman" w:cs="Times New Roman"/>
          <w:sz w:val="24"/>
          <w:szCs w:val="24"/>
        </w:rPr>
        <w:tab/>
      </w:r>
      <w:r w:rsidR="00F65949">
        <w:rPr>
          <w:rFonts w:ascii="Times New Roman" w:hAnsi="Times New Roman" w:cs="Times New Roman"/>
          <w:sz w:val="24"/>
          <w:szCs w:val="24"/>
        </w:rPr>
        <w:tab/>
        <w:t xml:space="preserve">   </w:t>
      </w:r>
      <w:r w:rsidR="00D37A9D">
        <w:rPr>
          <w:rFonts w:ascii="Times New Roman" w:hAnsi="Times New Roman" w:cs="Times New Roman"/>
          <w:sz w:val="24"/>
          <w:szCs w:val="24"/>
        </w:rPr>
        <w:tab/>
      </w:r>
      <w:r w:rsidR="00D37A9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2017 – Present</w:t>
      </w:r>
    </w:p>
    <w:p w14:paraId="324805FE" w14:textId="4074F542" w:rsidR="00095E6E" w:rsidRPr="00095E6E" w:rsidRDefault="00411D8E" w:rsidP="007C265B">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r>
        <w:rPr>
          <w:rFonts w:ascii="Times New Roman" w:hAnsi="Times New Roman" w:cs="Times New Roman"/>
          <w:sz w:val="24"/>
          <w:szCs w:val="24"/>
        </w:rPr>
        <w:t>Owner/Consultant</w:t>
      </w:r>
    </w:p>
    <w:p w14:paraId="3944A7BE" w14:textId="72E71979" w:rsidR="00411D8E" w:rsidRDefault="00411D8E" w:rsidP="00411D8E">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r>
        <w:rPr>
          <w:rFonts w:ascii="Times New Roman" w:hAnsi="Times New Roman" w:cs="Times New Roman"/>
          <w:sz w:val="24"/>
          <w:szCs w:val="24"/>
        </w:rPr>
        <w:t>Investment Firm – Assistant Controller</w:t>
      </w:r>
    </w:p>
    <w:p w14:paraId="26C93AAF" w14:textId="098B4B47" w:rsidR="00411D8E" w:rsidRPr="00411D8E" w:rsidRDefault="00411D8E" w:rsidP="00411D8E">
      <w:pPr>
        <w:pStyle w:val="ListParagraph"/>
        <w:widowControl w:val="0"/>
        <w:numPr>
          <w:ilvl w:val="0"/>
          <w:numId w:val="8"/>
        </w:numPr>
        <w:tabs>
          <w:tab w:val="left" w:pos="835"/>
          <w:tab w:val="left" w:pos="836"/>
        </w:tabs>
        <w:autoSpaceDE w:val="0"/>
        <w:autoSpaceDN w:val="0"/>
        <w:spacing w:before="4" w:after="0" w:line="276" w:lineRule="auto"/>
        <w:ind w:right="107"/>
        <w:rPr>
          <w:rFonts w:ascii="Times New Roman" w:hAnsi="Times New Roman" w:cs="Times New Roman"/>
          <w:sz w:val="24"/>
          <w:szCs w:val="24"/>
        </w:rPr>
      </w:pPr>
      <w:r w:rsidRPr="00411D8E">
        <w:rPr>
          <w:rFonts w:ascii="Times New Roman" w:hAnsi="Times New Roman" w:cs="Times New Roman"/>
          <w:sz w:val="24"/>
          <w:szCs w:val="24"/>
        </w:rPr>
        <w:t>Responsible for financial reporting in accordance with US GAAP for eleven companies, which include start-up restaurants, real estate and investment (hedge fund) entities. Completion of ad hoc assignments for the CFO, such as preparing benchmark analyses, budgets, forecast, designing and implementing internal controls, and reviewing journal entries and account reconciliations, as prepared by accounting personnel.</w:t>
      </w:r>
    </w:p>
    <w:p w14:paraId="3FD3A2DB" w14:textId="351B9103" w:rsidR="00411D8E" w:rsidRDefault="00411D8E" w:rsidP="00411D8E">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p>
    <w:p w14:paraId="189E08EF" w14:textId="77777777" w:rsidR="006B2411" w:rsidRDefault="006B2411" w:rsidP="00411D8E">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p>
    <w:p w14:paraId="755E55F6" w14:textId="77777777" w:rsidR="00CB33F3" w:rsidRDefault="00CB33F3" w:rsidP="00411D8E">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p>
    <w:p w14:paraId="7D96F7AD" w14:textId="32580255" w:rsidR="00411D8E" w:rsidRDefault="00411D8E" w:rsidP="00411D8E">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r>
        <w:rPr>
          <w:rFonts w:ascii="Times New Roman" w:hAnsi="Times New Roman" w:cs="Times New Roman"/>
          <w:sz w:val="24"/>
          <w:szCs w:val="24"/>
        </w:rPr>
        <w:lastRenderedPageBreak/>
        <w:t>Accounting Firm – Accounting Manager</w:t>
      </w:r>
    </w:p>
    <w:p w14:paraId="5A42A6BC" w14:textId="062635EA" w:rsidR="00411D8E" w:rsidRPr="00411D8E" w:rsidRDefault="00411D8E" w:rsidP="00411D8E">
      <w:pPr>
        <w:pStyle w:val="ListParagraph"/>
        <w:widowControl w:val="0"/>
        <w:numPr>
          <w:ilvl w:val="0"/>
          <w:numId w:val="8"/>
        </w:numPr>
        <w:tabs>
          <w:tab w:val="left" w:pos="835"/>
          <w:tab w:val="left" w:pos="836"/>
        </w:tabs>
        <w:autoSpaceDE w:val="0"/>
        <w:autoSpaceDN w:val="0"/>
        <w:spacing w:before="4" w:after="0" w:line="276" w:lineRule="auto"/>
        <w:ind w:right="107"/>
        <w:rPr>
          <w:rFonts w:ascii="Times New Roman" w:hAnsi="Times New Roman" w:cs="Times New Roman"/>
          <w:sz w:val="24"/>
          <w:szCs w:val="24"/>
        </w:rPr>
      </w:pPr>
      <w:r w:rsidRPr="00411D8E">
        <w:rPr>
          <w:rFonts w:ascii="Times New Roman" w:hAnsi="Times New Roman" w:cs="Times New Roman"/>
          <w:sz w:val="24"/>
          <w:szCs w:val="24"/>
        </w:rPr>
        <w:t>Lead the data migration project and created workpapers for assurance engagements and tax returns (LLC, S-Corporation and C-Corporation) in conjunction with a buy / sell agreement.</w:t>
      </w:r>
    </w:p>
    <w:p w14:paraId="7C8B594A" w14:textId="77777777" w:rsidR="00411D8E" w:rsidRPr="00411D8E" w:rsidRDefault="00411D8E" w:rsidP="00411D8E">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p>
    <w:p w14:paraId="4E2C8019" w14:textId="1C3B2AAE" w:rsidR="00411D8E" w:rsidRPr="00411D8E" w:rsidRDefault="00411D8E" w:rsidP="00B216F0">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r>
        <w:rPr>
          <w:rFonts w:ascii="Times New Roman" w:hAnsi="Times New Roman" w:cs="Times New Roman"/>
          <w:b/>
          <w:sz w:val="24"/>
          <w:szCs w:val="24"/>
        </w:rPr>
        <w:t>Accounting Firm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ab/>
        <w:t xml:space="preserve">  </w:t>
      </w:r>
      <w:r>
        <w:rPr>
          <w:rFonts w:ascii="Times New Roman" w:hAnsi="Times New Roman" w:cs="Times New Roman"/>
          <w:sz w:val="24"/>
          <w:szCs w:val="24"/>
        </w:rPr>
        <w:t>2014</w:t>
      </w:r>
      <w:proofErr w:type="gramEnd"/>
      <w:r>
        <w:rPr>
          <w:rFonts w:ascii="Times New Roman" w:hAnsi="Times New Roman" w:cs="Times New Roman"/>
          <w:sz w:val="24"/>
          <w:szCs w:val="24"/>
        </w:rPr>
        <w:t xml:space="preserve"> – 2017</w:t>
      </w:r>
    </w:p>
    <w:p w14:paraId="4ECDC075" w14:textId="322982DB" w:rsidR="00C32F73" w:rsidRDefault="00411D8E" w:rsidP="00B216F0">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r>
        <w:rPr>
          <w:rFonts w:ascii="Times New Roman" w:hAnsi="Times New Roman" w:cs="Times New Roman"/>
          <w:sz w:val="24"/>
          <w:szCs w:val="24"/>
        </w:rPr>
        <w:t>Audit Manager</w:t>
      </w:r>
    </w:p>
    <w:p w14:paraId="100B5149" w14:textId="514400BA" w:rsidR="006B2411" w:rsidRDefault="00411D8E" w:rsidP="00ED7745">
      <w:pPr>
        <w:pStyle w:val="ListParagraph"/>
        <w:widowControl w:val="0"/>
        <w:numPr>
          <w:ilvl w:val="0"/>
          <w:numId w:val="8"/>
        </w:numPr>
        <w:tabs>
          <w:tab w:val="left" w:pos="835"/>
          <w:tab w:val="left" w:pos="836"/>
        </w:tabs>
        <w:autoSpaceDE w:val="0"/>
        <w:autoSpaceDN w:val="0"/>
        <w:spacing w:before="4" w:after="0" w:line="276" w:lineRule="auto"/>
        <w:ind w:right="107"/>
        <w:rPr>
          <w:rFonts w:ascii="Times New Roman" w:hAnsi="Times New Roman" w:cs="Times New Roman"/>
          <w:sz w:val="24"/>
          <w:szCs w:val="24"/>
        </w:rPr>
      </w:pPr>
      <w:r w:rsidRPr="00411D8E">
        <w:rPr>
          <w:rFonts w:ascii="Times New Roman" w:hAnsi="Times New Roman" w:cs="Times New Roman"/>
          <w:sz w:val="24"/>
          <w:szCs w:val="24"/>
        </w:rPr>
        <w:t>Managed assurance engagements in accordance with US GAAS &amp; SSARs for a multitude of dealerships</w:t>
      </w:r>
      <w:r w:rsidR="00651D2E">
        <w:rPr>
          <w:rFonts w:ascii="Times New Roman" w:hAnsi="Times New Roman" w:cs="Times New Roman"/>
          <w:sz w:val="24"/>
          <w:szCs w:val="24"/>
        </w:rPr>
        <w:t xml:space="preserve"> and their advertising associations</w:t>
      </w:r>
      <w:r w:rsidRPr="00411D8E">
        <w:rPr>
          <w:rFonts w:ascii="Times New Roman" w:hAnsi="Times New Roman" w:cs="Times New Roman"/>
          <w:sz w:val="24"/>
          <w:szCs w:val="24"/>
        </w:rPr>
        <w:t>, including preparation and review of US GAAP and Tax-Basis financial statements with footnote disclosures. Prepared their respective flow-thru tax returns (LLC, LLP &amp; S-Corps) and advised clients on accounting and finance matters. Ensured compliance with peer review, firm quality control standards and attended networking events.</w:t>
      </w:r>
    </w:p>
    <w:p w14:paraId="6CF77C55" w14:textId="77777777" w:rsidR="00ED7745" w:rsidRPr="00ED7745" w:rsidRDefault="00ED7745" w:rsidP="00ED7745">
      <w:pPr>
        <w:pStyle w:val="ListParagraph"/>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p>
    <w:p w14:paraId="26ECEC88" w14:textId="0DCD1780" w:rsidR="00C32F73" w:rsidRDefault="00411D8E" w:rsidP="00C32F73">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r>
        <w:rPr>
          <w:rFonts w:ascii="Times New Roman" w:hAnsi="Times New Roman" w:cs="Times New Roman"/>
          <w:b/>
          <w:sz w:val="24"/>
          <w:szCs w:val="24"/>
        </w:rPr>
        <w:t>Vehicle Distribution and Sales Company</w:t>
      </w:r>
      <w:r>
        <w:rPr>
          <w:rFonts w:ascii="Times New Roman" w:hAnsi="Times New Roman" w:cs="Times New Roman"/>
          <w:b/>
          <w:sz w:val="24"/>
          <w:szCs w:val="24"/>
        </w:rPr>
        <w:tab/>
      </w:r>
      <w:r w:rsidR="00C32F73">
        <w:rPr>
          <w:rFonts w:ascii="Times New Roman" w:hAnsi="Times New Roman" w:cs="Times New Roman"/>
          <w:sz w:val="24"/>
          <w:szCs w:val="24"/>
        </w:rPr>
        <w:tab/>
      </w:r>
      <w:r w:rsidR="00C32F73">
        <w:rPr>
          <w:rFonts w:ascii="Times New Roman" w:hAnsi="Times New Roman" w:cs="Times New Roman"/>
          <w:sz w:val="24"/>
          <w:szCs w:val="24"/>
        </w:rPr>
        <w:tab/>
      </w:r>
      <w:r w:rsidR="00C32F73">
        <w:rPr>
          <w:rFonts w:ascii="Times New Roman" w:hAnsi="Times New Roman" w:cs="Times New Roman"/>
          <w:sz w:val="24"/>
          <w:szCs w:val="24"/>
        </w:rPr>
        <w:tab/>
      </w:r>
      <w:r w:rsidR="00144E20">
        <w:rPr>
          <w:rFonts w:ascii="Times New Roman" w:hAnsi="Times New Roman" w:cs="Times New Roman"/>
          <w:sz w:val="24"/>
          <w:szCs w:val="24"/>
        </w:rPr>
        <w:t xml:space="preserve">           </w:t>
      </w:r>
      <w:r>
        <w:rPr>
          <w:rFonts w:ascii="Times New Roman" w:hAnsi="Times New Roman" w:cs="Times New Roman"/>
          <w:sz w:val="24"/>
          <w:szCs w:val="24"/>
        </w:rPr>
        <w:tab/>
      </w:r>
      <w:proofErr w:type="gramStart"/>
      <w:r>
        <w:rPr>
          <w:rFonts w:ascii="Times New Roman" w:hAnsi="Times New Roman" w:cs="Times New Roman"/>
          <w:sz w:val="24"/>
          <w:szCs w:val="24"/>
        </w:rPr>
        <w:tab/>
        <w:t xml:space="preserve">  2013</w:t>
      </w:r>
      <w:proofErr w:type="gramEnd"/>
      <w:r>
        <w:rPr>
          <w:rFonts w:ascii="Times New Roman" w:hAnsi="Times New Roman" w:cs="Times New Roman"/>
          <w:sz w:val="24"/>
          <w:szCs w:val="24"/>
        </w:rPr>
        <w:t xml:space="preserve"> – 2014</w:t>
      </w:r>
    </w:p>
    <w:p w14:paraId="30740435" w14:textId="5B2990EB" w:rsidR="00C32F73" w:rsidRDefault="00411D8E" w:rsidP="00C32F73">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r>
        <w:rPr>
          <w:rFonts w:ascii="Times New Roman" w:hAnsi="Times New Roman" w:cs="Times New Roman"/>
          <w:sz w:val="24"/>
          <w:szCs w:val="24"/>
        </w:rPr>
        <w:t>SOX Consultant</w:t>
      </w:r>
    </w:p>
    <w:p w14:paraId="377268D8" w14:textId="584AE378" w:rsidR="00144E20" w:rsidRDefault="00411D8E" w:rsidP="00411D8E">
      <w:pPr>
        <w:pStyle w:val="ListParagraph"/>
        <w:widowControl w:val="0"/>
        <w:numPr>
          <w:ilvl w:val="0"/>
          <w:numId w:val="8"/>
        </w:numPr>
        <w:tabs>
          <w:tab w:val="left" w:pos="835"/>
          <w:tab w:val="left" w:pos="836"/>
        </w:tabs>
        <w:autoSpaceDE w:val="0"/>
        <w:autoSpaceDN w:val="0"/>
        <w:spacing w:before="4" w:after="0" w:line="276" w:lineRule="auto"/>
        <w:ind w:right="107"/>
        <w:rPr>
          <w:rFonts w:ascii="Times New Roman" w:hAnsi="Times New Roman" w:cs="Times New Roman"/>
          <w:sz w:val="24"/>
          <w:szCs w:val="24"/>
        </w:rPr>
      </w:pPr>
      <w:r w:rsidRPr="00411D8E">
        <w:rPr>
          <w:rFonts w:ascii="Times New Roman" w:hAnsi="Times New Roman" w:cs="Times New Roman"/>
          <w:sz w:val="24"/>
          <w:szCs w:val="24"/>
        </w:rPr>
        <w:t>Ensured the timeliness of quarterly Sarbanes-Oxley 302 &amp; 404 deliverables to parent company, Toyota Motor Corporation (TMC), including the development of appropriate remediation plans for deficient controls, their implementation, and periodic testing.</w:t>
      </w:r>
    </w:p>
    <w:p w14:paraId="4C0565B8" w14:textId="77777777" w:rsidR="00411D8E" w:rsidRPr="00144E20" w:rsidRDefault="00411D8E" w:rsidP="00411D8E">
      <w:pPr>
        <w:pStyle w:val="ListParagraph"/>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p>
    <w:p w14:paraId="197243CE" w14:textId="79FDE4A9" w:rsidR="00C32F73" w:rsidRDefault="00411D8E" w:rsidP="00C32F73">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r>
        <w:rPr>
          <w:rFonts w:ascii="Times New Roman" w:hAnsi="Times New Roman" w:cs="Times New Roman"/>
          <w:b/>
          <w:sz w:val="24"/>
          <w:szCs w:val="24"/>
        </w:rPr>
        <w:t>Accounting Firm</w:t>
      </w:r>
      <w:r w:rsidR="00C32F73">
        <w:rPr>
          <w:rFonts w:ascii="Times New Roman" w:hAnsi="Times New Roman" w:cs="Times New Roman"/>
          <w:sz w:val="24"/>
          <w:szCs w:val="24"/>
        </w:rPr>
        <w:tab/>
      </w:r>
      <w:r w:rsidR="00C32F73">
        <w:rPr>
          <w:rFonts w:ascii="Times New Roman" w:hAnsi="Times New Roman" w:cs="Times New Roman"/>
          <w:sz w:val="24"/>
          <w:szCs w:val="24"/>
        </w:rPr>
        <w:tab/>
      </w:r>
      <w:r w:rsidR="00C32F7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2010</w:t>
      </w:r>
      <w:proofErr w:type="gramEnd"/>
      <w:r>
        <w:rPr>
          <w:rFonts w:ascii="Times New Roman" w:hAnsi="Times New Roman" w:cs="Times New Roman"/>
          <w:sz w:val="24"/>
          <w:szCs w:val="24"/>
        </w:rPr>
        <w:t xml:space="preserve"> – 2013</w:t>
      </w:r>
    </w:p>
    <w:p w14:paraId="79FD2594" w14:textId="42D1E6FA" w:rsidR="00C32F73" w:rsidRDefault="00411D8E" w:rsidP="00C32F73">
      <w:pPr>
        <w:widowControl w:val="0"/>
        <w:tabs>
          <w:tab w:val="left" w:pos="835"/>
          <w:tab w:val="left" w:pos="836"/>
        </w:tabs>
        <w:autoSpaceDE w:val="0"/>
        <w:autoSpaceDN w:val="0"/>
        <w:spacing w:before="4" w:after="0" w:line="276" w:lineRule="auto"/>
        <w:ind w:right="107"/>
        <w:rPr>
          <w:rFonts w:ascii="Times New Roman" w:hAnsi="Times New Roman" w:cs="Times New Roman"/>
          <w:sz w:val="24"/>
          <w:szCs w:val="24"/>
        </w:rPr>
      </w:pPr>
      <w:r>
        <w:rPr>
          <w:rFonts w:ascii="Times New Roman" w:hAnsi="Times New Roman" w:cs="Times New Roman"/>
          <w:sz w:val="24"/>
          <w:szCs w:val="24"/>
        </w:rPr>
        <w:t>Audit Supervisor</w:t>
      </w:r>
    </w:p>
    <w:p w14:paraId="1416E7D1" w14:textId="385DDF02" w:rsidR="003150D7" w:rsidRPr="00411D8E" w:rsidRDefault="00411D8E" w:rsidP="00411D8E">
      <w:pPr>
        <w:pStyle w:val="ListParagraph"/>
        <w:numPr>
          <w:ilvl w:val="0"/>
          <w:numId w:val="8"/>
        </w:numPr>
        <w:spacing w:after="0" w:line="276" w:lineRule="auto"/>
        <w:rPr>
          <w:rFonts w:ascii="Times New Roman" w:hAnsi="Times New Roman" w:cs="Times New Roman"/>
          <w:iCs/>
          <w:sz w:val="24"/>
          <w:szCs w:val="24"/>
        </w:rPr>
      </w:pPr>
      <w:r w:rsidRPr="00411D8E">
        <w:rPr>
          <w:rFonts w:ascii="Times New Roman" w:hAnsi="Times New Roman" w:cs="Times New Roman"/>
          <w:sz w:val="24"/>
          <w:szCs w:val="24"/>
        </w:rPr>
        <w:t>Planned and supervised audits of religious organizations, not-for-profits and municipalities</w:t>
      </w:r>
      <w:r w:rsidR="00083CA2">
        <w:rPr>
          <w:rFonts w:ascii="Times New Roman" w:hAnsi="Times New Roman" w:cs="Times New Roman"/>
          <w:sz w:val="24"/>
          <w:szCs w:val="24"/>
        </w:rPr>
        <w:t xml:space="preserve">. </w:t>
      </w:r>
      <w:r w:rsidRPr="00411D8E">
        <w:rPr>
          <w:rFonts w:ascii="Times New Roman" w:hAnsi="Times New Roman" w:cs="Times New Roman"/>
          <w:sz w:val="24"/>
          <w:szCs w:val="24"/>
        </w:rPr>
        <w:t xml:space="preserve"> </w:t>
      </w:r>
      <w:r w:rsidR="00083CA2">
        <w:rPr>
          <w:rFonts w:ascii="Times New Roman" w:hAnsi="Times New Roman" w:cs="Times New Roman"/>
          <w:sz w:val="24"/>
          <w:szCs w:val="24"/>
        </w:rPr>
        <w:t>P</w:t>
      </w:r>
      <w:r w:rsidRPr="00411D8E">
        <w:rPr>
          <w:rFonts w:ascii="Times New Roman" w:hAnsi="Times New Roman" w:cs="Times New Roman"/>
          <w:sz w:val="24"/>
          <w:szCs w:val="24"/>
        </w:rPr>
        <w:t>repared financial statements, including footnote disclosures, in accordance with US GAAP and GASB</w:t>
      </w:r>
      <w:r w:rsidR="00083CA2">
        <w:rPr>
          <w:rFonts w:ascii="Times New Roman" w:hAnsi="Times New Roman" w:cs="Times New Roman"/>
          <w:sz w:val="24"/>
          <w:szCs w:val="24"/>
        </w:rPr>
        <w:t>.  Assisted with the preparation of Form 990.</w:t>
      </w:r>
      <w:r w:rsidRPr="00411D8E">
        <w:rPr>
          <w:rFonts w:ascii="Times New Roman" w:hAnsi="Times New Roman" w:cs="Times New Roman"/>
          <w:sz w:val="24"/>
          <w:szCs w:val="24"/>
        </w:rPr>
        <w:t xml:space="preserve"> Outsourced consultant to government agencies and performing contractual audits.</w:t>
      </w:r>
    </w:p>
    <w:p w14:paraId="3E57A626" w14:textId="77777777" w:rsidR="00411D8E" w:rsidRPr="00411D8E" w:rsidRDefault="00411D8E" w:rsidP="00411D8E">
      <w:pPr>
        <w:pStyle w:val="ListParagraph"/>
        <w:spacing w:after="0" w:line="276" w:lineRule="auto"/>
        <w:rPr>
          <w:rFonts w:ascii="Times New Roman" w:hAnsi="Times New Roman" w:cs="Times New Roman"/>
          <w:iCs/>
          <w:sz w:val="24"/>
          <w:szCs w:val="24"/>
        </w:rPr>
      </w:pPr>
    </w:p>
    <w:p w14:paraId="5000C170" w14:textId="01B58450" w:rsidR="003150D7" w:rsidRDefault="00411D8E" w:rsidP="003150D7">
      <w:pPr>
        <w:spacing w:after="0" w:line="276" w:lineRule="auto"/>
        <w:rPr>
          <w:rFonts w:ascii="Times New Roman" w:hAnsi="Times New Roman" w:cs="Times New Roman"/>
          <w:iCs/>
          <w:sz w:val="24"/>
          <w:szCs w:val="24"/>
        </w:rPr>
      </w:pPr>
      <w:r>
        <w:rPr>
          <w:rFonts w:ascii="Times New Roman" w:hAnsi="Times New Roman" w:cs="Times New Roman"/>
          <w:b/>
          <w:iCs/>
          <w:sz w:val="24"/>
          <w:szCs w:val="24"/>
        </w:rPr>
        <w:t>Accounting Firm</w:t>
      </w:r>
      <w:r w:rsidR="003150D7" w:rsidRPr="003150D7">
        <w:rPr>
          <w:rFonts w:ascii="Times New Roman" w:hAnsi="Times New Roman" w:cs="Times New Roman"/>
          <w:b/>
          <w:iCs/>
          <w:sz w:val="24"/>
          <w:szCs w:val="24"/>
        </w:rPr>
        <w:tab/>
      </w:r>
      <w:r w:rsidR="003150D7">
        <w:rPr>
          <w:rFonts w:ascii="Times New Roman" w:hAnsi="Times New Roman" w:cs="Times New Roman"/>
          <w:b/>
          <w:iCs/>
          <w:sz w:val="24"/>
          <w:szCs w:val="24"/>
        </w:rPr>
        <w:tab/>
      </w:r>
      <w:r w:rsidR="006B2411">
        <w:rPr>
          <w:rFonts w:ascii="Times New Roman" w:hAnsi="Times New Roman" w:cs="Times New Roman"/>
          <w:b/>
          <w:iCs/>
          <w:sz w:val="24"/>
          <w:szCs w:val="24"/>
        </w:rPr>
        <w:tab/>
      </w:r>
      <w:r w:rsidR="006B2411">
        <w:rPr>
          <w:rFonts w:ascii="Times New Roman" w:hAnsi="Times New Roman" w:cs="Times New Roman"/>
          <w:b/>
          <w:iCs/>
          <w:sz w:val="24"/>
          <w:szCs w:val="24"/>
        </w:rPr>
        <w:tab/>
      </w:r>
      <w:r w:rsidR="006B2411">
        <w:rPr>
          <w:rFonts w:ascii="Times New Roman" w:hAnsi="Times New Roman" w:cs="Times New Roman"/>
          <w:b/>
          <w:iCs/>
          <w:sz w:val="24"/>
          <w:szCs w:val="24"/>
        </w:rPr>
        <w:tab/>
      </w:r>
      <w:r w:rsidR="006B2411">
        <w:rPr>
          <w:rFonts w:ascii="Times New Roman" w:hAnsi="Times New Roman" w:cs="Times New Roman"/>
          <w:b/>
          <w:iCs/>
          <w:sz w:val="24"/>
          <w:szCs w:val="24"/>
        </w:rPr>
        <w:tab/>
      </w:r>
      <w:r w:rsidR="006B2411">
        <w:rPr>
          <w:rFonts w:ascii="Times New Roman" w:hAnsi="Times New Roman" w:cs="Times New Roman"/>
          <w:b/>
          <w:iCs/>
          <w:sz w:val="24"/>
          <w:szCs w:val="24"/>
        </w:rPr>
        <w:tab/>
      </w:r>
      <w:r w:rsidR="006B2411">
        <w:rPr>
          <w:rFonts w:ascii="Times New Roman" w:hAnsi="Times New Roman" w:cs="Times New Roman"/>
          <w:b/>
          <w:iCs/>
          <w:sz w:val="24"/>
          <w:szCs w:val="24"/>
        </w:rPr>
        <w:tab/>
      </w:r>
      <w:proofErr w:type="gramStart"/>
      <w:r w:rsidR="006B2411">
        <w:rPr>
          <w:rFonts w:ascii="Times New Roman" w:hAnsi="Times New Roman" w:cs="Times New Roman"/>
          <w:b/>
          <w:iCs/>
          <w:sz w:val="24"/>
          <w:szCs w:val="24"/>
        </w:rPr>
        <w:tab/>
        <w:t xml:space="preserve">  </w:t>
      </w:r>
      <w:r w:rsidR="006B2411">
        <w:rPr>
          <w:rFonts w:ascii="Times New Roman" w:hAnsi="Times New Roman" w:cs="Times New Roman"/>
          <w:iCs/>
          <w:sz w:val="24"/>
          <w:szCs w:val="24"/>
        </w:rPr>
        <w:t>2008</w:t>
      </w:r>
      <w:proofErr w:type="gramEnd"/>
      <w:r w:rsidR="006B2411">
        <w:rPr>
          <w:rFonts w:ascii="Times New Roman" w:hAnsi="Times New Roman" w:cs="Times New Roman"/>
          <w:iCs/>
          <w:sz w:val="24"/>
          <w:szCs w:val="24"/>
        </w:rPr>
        <w:t xml:space="preserve"> – 2010</w:t>
      </w:r>
      <w:r w:rsidR="003150D7" w:rsidRPr="003150D7">
        <w:rPr>
          <w:rFonts w:ascii="Times New Roman" w:hAnsi="Times New Roman" w:cs="Times New Roman"/>
          <w:iCs/>
          <w:sz w:val="24"/>
          <w:szCs w:val="24"/>
        </w:rPr>
        <w:tab/>
      </w:r>
    </w:p>
    <w:p w14:paraId="16386774" w14:textId="0CE589FC" w:rsidR="006B2411" w:rsidRPr="003150D7" w:rsidRDefault="006B2411" w:rsidP="003150D7">
      <w:pPr>
        <w:spacing w:after="0" w:line="276" w:lineRule="auto"/>
        <w:rPr>
          <w:rFonts w:ascii="Times New Roman" w:hAnsi="Times New Roman" w:cs="Times New Roman"/>
          <w:iCs/>
          <w:sz w:val="24"/>
          <w:szCs w:val="24"/>
        </w:rPr>
      </w:pPr>
      <w:r>
        <w:rPr>
          <w:rFonts w:ascii="Times New Roman" w:hAnsi="Times New Roman" w:cs="Times New Roman"/>
          <w:iCs/>
          <w:sz w:val="24"/>
          <w:szCs w:val="24"/>
        </w:rPr>
        <w:t>Semi-Senior</w:t>
      </w:r>
    </w:p>
    <w:p w14:paraId="22F4244B" w14:textId="1956F4DA" w:rsidR="00585FB6" w:rsidRPr="00411D8E" w:rsidRDefault="006B2411" w:rsidP="00585FB6">
      <w:pPr>
        <w:pStyle w:val="ListParagraph"/>
        <w:numPr>
          <w:ilvl w:val="0"/>
          <w:numId w:val="8"/>
        </w:numPr>
        <w:spacing w:after="0" w:line="276" w:lineRule="auto"/>
        <w:rPr>
          <w:rFonts w:ascii="Times New Roman" w:hAnsi="Times New Roman" w:cs="Times New Roman"/>
          <w:iCs/>
          <w:sz w:val="24"/>
          <w:szCs w:val="24"/>
        </w:rPr>
      </w:pPr>
      <w:r w:rsidRPr="006B2411">
        <w:rPr>
          <w:rFonts w:ascii="Times New Roman" w:hAnsi="Times New Roman" w:cs="Times New Roman"/>
          <w:iCs/>
          <w:sz w:val="24"/>
          <w:szCs w:val="24"/>
        </w:rPr>
        <w:t>Completed entire audit engagements</w:t>
      </w:r>
      <w:r w:rsidR="00651D2E">
        <w:rPr>
          <w:rFonts w:ascii="Times New Roman" w:hAnsi="Times New Roman" w:cs="Times New Roman"/>
          <w:iCs/>
          <w:sz w:val="24"/>
          <w:szCs w:val="24"/>
        </w:rPr>
        <w:t xml:space="preserve"> for small and medium sized entities including not-for-profits</w:t>
      </w:r>
      <w:r w:rsidRPr="006B2411">
        <w:rPr>
          <w:rFonts w:ascii="Times New Roman" w:hAnsi="Times New Roman" w:cs="Times New Roman"/>
          <w:iCs/>
          <w:sz w:val="24"/>
          <w:szCs w:val="24"/>
        </w:rPr>
        <w:t>, from the planning to the finalization phase, including preparation of US GAAP financial statements.</w:t>
      </w:r>
      <w:r w:rsidR="00585FB6">
        <w:rPr>
          <w:rFonts w:ascii="Times New Roman" w:hAnsi="Times New Roman" w:cs="Times New Roman"/>
          <w:iCs/>
          <w:sz w:val="24"/>
          <w:szCs w:val="24"/>
        </w:rPr>
        <w:t xml:space="preserve"> </w:t>
      </w:r>
      <w:r w:rsidR="00585FB6" w:rsidRPr="00411D8E">
        <w:rPr>
          <w:rFonts w:ascii="Times New Roman" w:hAnsi="Times New Roman" w:cs="Times New Roman"/>
          <w:sz w:val="24"/>
          <w:szCs w:val="24"/>
        </w:rPr>
        <w:t xml:space="preserve">Outsourced consultant to </w:t>
      </w:r>
      <w:r w:rsidR="00585FB6">
        <w:rPr>
          <w:rFonts w:ascii="Times New Roman" w:hAnsi="Times New Roman" w:cs="Times New Roman"/>
          <w:sz w:val="24"/>
          <w:szCs w:val="24"/>
        </w:rPr>
        <w:t>p</w:t>
      </w:r>
      <w:bookmarkStart w:id="1" w:name="_GoBack"/>
      <w:bookmarkEnd w:id="1"/>
      <w:r w:rsidR="00585FB6">
        <w:rPr>
          <w:rFonts w:ascii="Times New Roman" w:hAnsi="Times New Roman" w:cs="Times New Roman"/>
          <w:sz w:val="24"/>
          <w:szCs w:val="24"/>
        </w:rPr>
        <w:t>hysician-owned health care facilities.</w:t>
      </w:r>
    </w:p>
    <w:p w14:paraId="6DC41AFA" w14:textId="13E067A0" w:rsidR="003150D7" w:rsidRPr="006B2411" w:rsidRDefault="003150D7" w:rsidP="00585FB6">
      <w:pPr>
        <w:pStyle w:val="ListParagraph"/>
        <w:spacing w:after="0" w:line="276" w:lineRule="auto"/>
        <w:rPr>
          <w:rFonts w:ascii="Times New Roman" w:hAnsi="Times New Roman" w:cs="Times New Roman"/>
          <w:iCs/>
          <w:sz w:val="24"/>
          <w:szCs w:val="24"/>
        </w:rPr>
      </w:pPr>
    </w:p>
    <w:p w14:paraId="47043DB8" w14:textId="3CE744CC" w:rsidR="003150D7" w:rsidRDefault="0021566D" w:rsidP="00314FC2">
      <w:pPr>
        <w:spacing w:after="0" w:line="276" w:lineRule="auto"/>
        <w:rPr>
          <w:rFonts w:ascii="Times New Roman" w:hAnsi="Times New Roman" w:cs="Times New Roman"/>
          <w:b/>
          <w:color w:val="3671A5"/>
          <w:sz w:val="28"/>
          <w:szCs w:val="24"/>
        </w:rPr>
      </w:pPr>
      <w:r w:rsidRPr="00B92405">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1ADE721A" wp14:editId="740B04C4">
                <wp:simplePos x="0" y="0"/>
                <wp:positionH relativeFrom="column">
                  <wp:posOffset>0</wp:posOffset>
                </wp:positionH>
                <wp:positionV relativeFrom="paragraph">
                  <wp:posOffset>195580</wp:posOffset>
                </wp:positionV>
                <wp:extent cx="60579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6057900" cy="0"/>
                        </a:xfrm>
                        <a:prstGeom prst="line">
                          <a:avLst/>
                        </a:prstGeom>
                        <a:ln>
                          <a:solidFill>
                            <a:srgbClr val="3671A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BC0D27C"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5.4pt" to="47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" strokecolor="#3671a5" strokeweight="1pt">
                <v:stroke joinstyle="miter"/>
              </v:line>
            </w:pict>
          </mc:Fallback>
        </mc:AlternateContent>
      </w:r>
      <w:r w:rsidR="006B2411">
        <w:rPr>
          <w:rFonts w:ascii="Times New Roman" w:hAnsi="Times New Roman" w:cs="Times New Roman"/>
          <w:b/>
          <w:color w:val="3671A5"/>
          <w:sz w:val="28"/>
          <w:szCs w:val="24"/>
        </w:rPr>
        <w:t>Abilities and Competencies</w:t>
      </w:r>
    </w:p>
    <w:p w14:paraId="3B73CD80" w14:textId="0F8B8166" w:rsidR="006B2411" w:rsidRDefault="006B2411" w:rsidP="006B2411">
      <w:pPr>
        <w:spacing w:after="0" w:line="276" w:lineRule="auto"/>
        <w:rPr>
          <w:rFonts w:ascii="Times New Roman" w:hAnsi="Times New Roman" w:cs="Times New Roman"/>
          <w:sz w:val="24"/>
          <w:szCs w:val="24"/>
        </w:rPr>
      </w:pPr>
      <w:r>
        <w:rPr>
          <w:rFonts w:ascii="Times New Roman" w:hAnsi="Times New Roman" w:cs="Times New Roman"/>
          <w:sz w:val="24"/>
          <w:szCs w:val="24"/>
        </w:rPr>
        <w:t>Collaborative Leader</w:t>
      </w:r>
    </w:p>
    <w:p w14:paraId="1FC5023E" w14:textId="77777777" w:rsidR="006B2411" w:rsidRPr="006B2411" w:rsidRDefault="006B2411" w:rsidP="006B2411">
      <w:pPr>
        <w:pStyle w:val="ListParagraph"/>
        <w:numPr>
          <w:ilvl w:val="0"/>
          <w:numId w:val="8"/>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 xml:space="preserve">Openly communicate with partners, business owners, and external parties, thereby creating win-win situations. </w:t>
      </w:r>
    </w:p>
    <w:p w14:paraId="05A51D64" w14:textId="77777777" w:rsidR="006B2411" w:rsidRPr="006B2411" w:rsidRDefault="006B2411" w:rsidP="006B2411">
      <w:pPr>
        <w:pStyle w:val="ListParagraph"/>
        <w:numPr>
          <w:ilvl w:val="0"/>
          <w:numId w:val="8"/>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 xml:space="preserve">Calm and collective approach while supervising and providing guidance, thereby resulting in meaningful growth. </w:t>
      </w:r>
    </w:p>
    <w:p w14:paraId="75EFE7FD" w14:textId="4B6BE7B6" w:rsidR="006B2411" w:rsidRPr="006B2411" w:rsidRDefault="006B2411" w:rsidP="006B2411">
      <w:pPr>
        <w:pStyle w:val="ListParagraph"/>
        <w:numPr>
          <w:ilvl w:val="0"/>
          <w:numId w:val="8"/>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Cooperate with individuals on all levels impacted by changes, which results in better feedback and results.</w:t>
      </w:r>
    </w:p>
    <w:p w14:paraId="30EE28FB" w14:textId="77777777" w:rsidR="00083CA2" w:rsidRDefault="00083CA2" w:rsidP="006B2411">
      <w:pPr>
        <w:spacing w:after="0" w:line="276" w:lineRule="auto"/>
        <w:rPr>
          <w:rFonts w:ascii="Times New Roman" w:hAnsi="Times New Roman" w:cs="Times New Roman"/>
          <w:sz w:val="24"/>
          <w:szCs w:val="24"/>
        </w:rPr>
      </w:pPr>
    </w:p>
    <w:p w14:paraId="10F41675" w14:textId="77777777" w:rsidR="00083CA2" w:rsidRDefault="00083CA2" w:rsidP="006B2411">
      <w:pPr>
        <w:spacing w:after="0" w:line="276" w:lineRule="auto"/>
        <w:rPr>
          <w:rFonts w:ascii="Times New Roman" w:hAnsi="Times New Roman" w:cs="Times New Roman"/>
          <w:sz w:val="24"/>
          <w:szCs w:val="24"/>
        </w:rPr>
      </w:pPr>
    </w:p>
    <w:p w14:paraId="0AF5C958" w14:textId="3BA70192" w:rsidR="006B2411" w:rsidRDefault="006B2411" w:rsidP="006B2411">
      <w:pPr>
        <w:spacing w:after="0" w:line="276" w:lineRule="auto"/>
        <w:rPr>
          <w:rFonts w:ascii="Times New Roman" w:hAnsi="Times New Roman" w:cs="Times New Roman"/>
          <w:sz w:val="24"/>
          <w:szCs w:val="24"/>
        </w:rPr>
      </w:pPr>
      <w:r>
        <w:rPr>
          <w:rFonts w:ascii="Times New Roman" w:hAnsi="Times New Roman" w:cs="Times New Roman"/>
          <w:sz w:val="24"/>
          <w:szCs w:val="24"/>
        </w:rPr>
        <w:t>Operating Efficiencies</w:t>
      </w:r>
    </w:p>
    <w:p w14:paraId="12C85169" w14:textId="77777777" w:rsidR="006B2411" w:rsidRPr="006B2411" w:rsidRDefault="006B2411" w:rsidP="006B2411">
      <w:pPr>
        <w:pStyle w:val="ListParagraph"/>
        <w:numPr>
          <w:ilvl w:val="0"/>
          <w:numId w:val="9"/>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 xml:space="preserve">Accelerated the month-end close process from 33 to 14 days. </w:t>
      </w:r>
    </w:p>
    <w:p w14:paraId="78034866" w14:textId="77777777" w:rsidR="006B2411" w:rsidRPr="006B2411" w:rsidRDefault="006B2411" w:rsidP="006B2411">
      <w:pPr>
        <w:pStyle w:val="ListParagraph"/>
        <w:numPr>
          <w:ilvl w:val="0"/>
          <w:numId w:val="9"/>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 xml:space="preserve">Discovered excess of $150,000 in undisbursed funds from a financial institution. </w:t>
      </w:r>
    </w:p>
    <w:p w14:paraId="59A47200" w14:textId="77777777" w:rsidR="006B2411" w:rsidRPr="006B2411" w:rsidRDefault="006B2411" w:rsidP="006B2411">
      <w:pPr>
        <w:pStyle w:val="ListParagraph"/>
        <w:numPr>
          <w:ilvl w:val="0"/>
          <w:numId w:val="9"/>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 xml:space="preserve">Using forensic accounting skills, discovered misappropriated funds exceeding $217,000 in a three-month period. </w:t>
      </w:r>
    </w:p>
    <w:p w14:paraId="503320CA" w14:textId="77777777" w:rsidR="006B2411" w:rsidRPr="006B2411" w:rsidRDefault="006B2411" w:rsidP="006B2411">
      <w:pPr>
        <w:pStyle w:val="ListParagraph"/>
        <w:numPr>
          <w:ilvl w:val="0"/>
          <w:numId w:val="9"/>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 xml:space="preserve">Saved agency funds exceeding $5,200,000 on residential engineering costs on interstate highway and road projects. </w:t>
      </w:r>
    </w:p>
    <w:p w14:paraId="3FDD9C58" w14:textId="547DCDC2" w:rsidR="006B2411" w:rsidRDefault="006B2411" w:rsidP="006B2411">
      <w:pPr>
        <w:pStyle w:val="ListParagraph"/>
        <w:numPr>
          <w:ilvl w:val="0"/>
          <w:numId w:val="9"/>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Instructor for Subject Matter Experts (SMEs) on the COSO framework, resulting in a 37% reduced deficiency rate.</w:t>
      </w:r>
    </w:p>
    <w:p w14:paraId="794B6649" w14:textId="3FB7CED4" w:rsidR="006B2411" w:rsidRDefault="006B2411" w:rsidP="006B2411">
      <w:pPr>
        <w:spacing w:after="0" w:line="276" w:lineRule="auto"/>
        <w:rPr>
          <w:rFonts w:ascii="Times New Roman" w:hAnsi="Times New Roman" w:cs="Times New Roman"/>
          <w:sz w:val="24"/>
          <w:szCs w:val="24"/>
        </w:rPr>
      </w:pPr>
    </w:p>
    <w:p w14:paraId="09868365" w14:textId="324089B7" w:rsidR="006B2411" w:rsidRDefault="006B2411" w:rsidP="006B2411">
      <w:pPr>
        <w:spacing w:after="0" w:line="276" w:lineRule="auto"/>
        <w:rPr>
          <w:rFonts w:ascii="Times New Roman" w:hAnsi="Times New Roman" w:cs="Times New Roman"/>
          <w:sz w:val="24"/>
          <w:szCs w:val="24"/>
        </w:rPr>
      </w:pPr>
      <w:r>
        <w:rPr>
          <w:rFonts w:ascii="Times New Roman" w:hAnsi="Times New Roman" w:cs="Times New Roman"/>
          <w:sz w:val="24"/>
          <w:szCs w:val="24"/>
        </w:rPr>
        <w:t>Strategic Accounting</w:t>
      </w:r>
    </w:p>
    <w:p w14:paraId="1F807A91" w14:textId="33CB30F0" w:rsidR="006B2411" w:rsidRDefault="006B2411" w:rsidP="006B2411">
      <w:pPr>
        <w:pStyle w:val="ListParagraph"/>
        <w:numPr>
          <w:ilvl w:val="0"/>
          <w:numId w:val="10"/>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Prepared and presented research on Contributions vs Exchange Transactions (ASC 958-605) to Board Members, resulting in proper financial reporting and an increase of 32% in fees</w:t>
      </w:r>
      <w:r>
        <w:rPr>
          <w:rFonts w:ascii="Times New Roman" w:hAnsi="Times New Roman" w:cs="Times New Roman"/>
          <w:sz w:val="24"/>
          <w:szCs w:val="24"/>
        </w:rPr>
        <w:t>.</w:t>
      </w:r>
    </w:p>
    <w:p w14:paraId="53117BF1" w14:textId="77777777" w:rsidR="006B2411" w:rsidRPr="006B2411" w:rsidRDefault="006B2411" w:rsidP="006B2411">
      <w:pPr>
        <w:pStyle w:val="ListParagraph"/>
        <w:numPr>
          <w:ilvl w:val="0"/>
          <w:numId w:val="10"/>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 xml:space="preserve">Developed an automated Sarbanes-Oxley 302 process using Microsoft InfoPath, thereby improving efficiency by 52%. </w:t>
      </w:r>
    </w:p>
    <w:p w14:paraId="70F003E6" w14:textId="60CCC02A" w:rsidR="006B2411" w:rsidRDefault="006B2411" w:rsidP="006B2411">
      <w:pPr>
        <w:pStyle w:val="ListParagraph"/>
        <w:numPr>
          <w:ilvl w:val="0"/>
          <w:numId w:val="10"/>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Created and applied Segregation of Duties (SOD) matrix using Excel (Pivot Table, V-Lookups and IF functions), resulting in improved efficiencies of 65% and appropriate remediation of recurring deficiencies within the current year.</w:t>
      </w:r>
    </w:p>
    <w:p w14:paraId="29F4EF83" w14:textId="05230D29" w:rsidR="006B2411" w:rsidRDefault="006B2411" w:rsidP="006B2411">
      <w:pPr>
        <w:spacing w:after="0" w:line="276" w:lineRule="auto"/>
        <w:rPr>
          <w:rFonts w:ascii="Times New Roman" w:hAnsi="Times New Roman" w:cs="Times New Roman"/>
          <w:sz w:val="24"/>
          <w:szCs w:val="24"/>
        </w:rPr>
      </w:pPr>
    </w:p>
    <w:p w14:paraId="2CBC93C5" w14:textId="0F6C81AA" w:rsidR="006B2411" w:rsidRDefault="006B2411" w:rsidP="006B2411">
      <w:pPr>
        <w:spacing w:after="0" w:line="276" w:lineRule="auto"/>
        <w:rPr>
          <w:rFonts w:ascii="Times New Roman" w:hAnsi="Times New Roman" w:cs="Times New Roman"/>
          <w:sz w:val="24"/>
          <w:szCs w:val="24"/>
        </w:rPr>
      </w:pPr>
      <w:r>
        <w:rPr>
          <w:rFonts w:ascii="Times New Roman" w:hAnsi="Times New Roman" w:cs="Times New Roman"/>
          <w:sz w:val="24"/>
          <w:szCs w:val="24"/>
        </w:rPr>
        <w:t>Entrepreneurial Spirit</w:t>
      </w:r>
    </w:p>
    <w:p w14:paraId="2FCA1413" w14:textId="77777777" w:rsidR="006B2411" w:rsidRPr="006B2411" w:rsidRDefault="006B2411" w:rsidP="006B2411">
      <w:pPr>
        <w:pStyle w:val="ListParagraph"/>
        <w:numPr>
          <w:ilvl w:val="0"/>
          <w:numId w:val="11"/>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 xml:space="preserve">Held a CPE accredited training class for recently promoted Seniors on the topic of “Planning &amp; Risk Assessment”. </w:t>
      </w:r>
    </w:p>
    <w:p w14:paraId="50B707FC" w14:textId="57854C07" w:rsidR="006B2411" w:rsidRPr="006B2411" w:rsidRDefault="006B2411" w:rsidP="006B2411">
      <w:pPr>
        <w:pStyle w:val="ListParagraph"/>
        <w:numPr>
          <w:ilvl w:val="0"/>
          <w:numId w:val="11"/>
        </w:numPr>
        <w:spacing w:after="0" w:line="276" w:lineRule="auto"/>
        <w:rPr>
          <w:rFonts w:ascii="Times New Roman" w:hAnsi="Times New Roman" w:cs="Times New Roman"/>
          <w:sz w:val="24"/>
          <w:szCs w:val="24"/>
        </w:rPr>
      </w:pPr>
      <w:r w:rsidRPr="006B2411">
        <w:rPr>
          <w:rFonts w:ascii="Times New Roman" w:hAnsi="Times New Roman" w:cs="Times New Roman"/>
          <w:sz w:val="24"/>
          <w:szCs w:val="24"/>
        </w:rPr>
        <w:t xml:space="preserve">Founder of </w:t>
      </w:r>
      <w:r>
        <w:rPr>
          <w:rFonts w:ascii="Times New Roman" w:hAnsi="Times New Roman" w:cs="Times New Roman"/>
          <w:sz w:val="24"/>
          <w:szCs w:val="24"/>
        </w:rPr>
        <w:t>own company</w:t>
      </w:r>
      <w:r w:rsidRPr="006B2411">
        <w:rPr>
          <w:rFonts w:ascii="Times New Roman" w:hAnsi="Times New Roman" w:cs="Times New Roman"/>
          <w:sz w:val="24"/>
          <w:szCs w:val="24"/>
        </w:rPr>
        <w:t xml:space="preserve"> in response to market need for qualified bookkeeping and tax assistance for small companies.</w:t>
      </w:r>
    </w:p>
    <w:p w14:paraId="5EA5B2F8" w14:textId="571822B4" w:rsidR="003150D7" w:rsidRDefault="003150D7" w:rsidP="00314FC2">
      <w:pPr>
        <w:spacing w:after="0" w:line="276" w:lineRule="auto"/>
        <w:rPr>
          <w:rFonts w:ascii="Times New Roman" w:hAnsi="Times New Roman" w:cs="Times New Roman"/>
          <w:b/>
          <w:color w:val="3671A5"/>
          <w:sz w:val="28"/>
          <w:szCs w:val="24"/>
        </w:rPr>
      </w:pPr>
    </w:p>
    <w:p w14:paraId="2B20C00C" w14:textId="6C58AE57" w:rsidR="00314FC2" w:rsidRDefault="00314FC2" w:rsidP="00314FC2">
      <w:pPr>
        <w:spacing w:after="0" w:line="276" w:lineRule="auto"/>
        <w:rPr>
          <w:rFonts w:ascii="Times New Roman" w:hAnsi="Times New Roman" w:cs="Times New Roman"/>
          <w:b/>
          <w:color w:val="3671A5"/>
          <w:sz w:val="28"/>
          <w:szCs w:val="24"/>
        </w:rPr>
      </w:pPr>
      <w:r w:rsidRPr="00B92405">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62A1D0D1" wp14:editId="74D4BDA3">
                <wp:simplePos x="0" y="0"/>
                <wp:positionH relativeFrom="column">
                  <wp:posOffset>0</wp:posOffset>
                </wp:positionH>
                <wp:positionV relativeFrom="paragraph">
                  <wp:posOffset>192503</wp:posOffset>
                </wp:positionV>
                <wp:extent cx="60579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6057900" cy="0"/>
                        </a:xfrm>
                        <a:prstGeom prst="line">
                          <a:avLst/>
                        </a:prstGeom>
                        <a:ln>
                          <a:solidFill>
                            <a:srgbClr val="3671A5"/>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9DA31A5"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5.15pt" to="477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" strokecolor="#3671a5" strokeweight="1pt">
                <v:stroke joinstyle="miter"/>
              </v:line>
            </w:pict>
          </mc:Fallback>
        </mc:AlternateContent>
      </w:r>
      <w:r w:rsidRPr="00B92405">
        <w:rPr>
          <w:rFonts w:ascii="Times New Roman" w:hAnsi="Times New Roman" w:cs="Times New Roman"/>
          <w:b/>
          <w:color w:val="3671A5"/>
          <w:sz w:val="28"/>
          <w:szCs w:val="24"/>
        </w:rPr>
        <w:t>Education</w:t>
      </w:r>
      <w:r w:rsidR="006D7534">
        <w:rPr>
          <w:rFonts w:ascii="Times New Roman" w:hAnsi="Times New Roman" w:cs="Times New Roman"/>
          <w:b/>
          <w:color w:val="3671A5"/>
          <w:sz w:val="28"/>
          <w:szCs w:val="24"/>
        </w:rPr>
        <w:t xml:space="preserve"> and Credential</w:t>
      </w:r>
      <w:r w:rsidR="006D7534">
        <w:rPr>
          <w:rFonts w:ascii="Times New Roman" w:hAnsi="Times New Roman" w:cs="Times New Roman"/>
          <w:b/>
          <w:color w:val="3671A5"/>
          <w:sz w:val="28"/>
          <w:szCs w:val="24"/>
        </w:rPr>
        <w:tab/>
      </w:r>
    </w:p>
    <w:p w14:paraId="738384B8" w14:textId="56781A31" w:rsidR="00C32F73" w:rsidRDefault="006B2411" w:rsidP="00D8286A">
      <w:pPr>
        <w:pStyle w:val="ListParagraph"/>
        <w:numPr>
          <w:ilvl w:val="0"/>
          <w:numId w:val="1"/>
        </w:numPr>
        <w:spacing w:after="0" w:line="276" w:lineRule="auto"/>
        <w:rPr>
          <w:rFonts w:ascii="Times New Roman" w:eastAsia="Times New Roman" w:hAnsi="Times New Roman" w:cs="Times New Roman"/>
          <w:kern w:val="28"/>
          <w:sz w:val="24"/>
        </w:rPr>
      </w:pPr>
      <w:r>
        <w:rPr>
          <w:rFonts w:ascii="Times New Roman" w:eastAsia="Times New Roman" w:hAnsi="Times New Roman" w:cs="Times New Roman"/>
          <w:kern w:val="28"/>
          <w:sz w:val="24"/>
        </w:rPr>
        <w:t>California Polytechnic University—BS, Accounting</w:t>
      </w:r>
    </w:p>
    <w:p w14:paraId="587E6408" w14:textId="2125358B" w:rsidR="006D7534" w:rsidRPr="002D1D2D" w:rsidRDefault="006D7534" w:rsidP="00D8286A">
      <w:pPr>
        <w:pStyle w:val="ListParagraph"/>
        <w:numPr>
          <w:ilvl w:val="0"/>
          <w:numId w:val="1"/>
        </w:numPr>
        <w:spacing w:after="0" w:line="276" w:lineRule="auto"/>
        <w:rPr>
          <w:rFonts w:ascii="Times New Roman" w:eastAsia="Times New Roman" w:hAnsi="Times New Roman" w:cs="Times New Roman"/>
          <w:kern w:val="28"/>
          <w:sz w:val="24"/>
        </w:rPr>
      </w:pPr>
      <w:r>
        <w:rPr>
          <w:rFonts w:ascii="Times New Roman" w:eastAsia="Times New Roman" w:hAnsi="Times New Roman" w:cs="Times New Roman"/>
          <w:kern w:val="28"/>
          <w:sz w:val="24"/>
        </w:rPr>
        <w:t>California Certified Public Accountant</w:t>
      </w:r>
    </w:p>
    <w:p w14:paraId="29B1F56B" w14:textId="77777777" w:rsidR="00314FC2" w:rsidRPr="00185AA6" w:rsidRDefault="00314FC2" w:rsidP="00314FC2">
      <w:pPr>
        <w:spacing w:after="0" w:line="276" w:lineRule="auto"/>
        <w:rPr>
          <w:rFonts w:ascii="Times New Roman" w:hAnsi="Times New Roman" w:cs="Times New Roman"/>
          <w:iCs/>
          <w:sz w:val="24"/>
          <w:szCs w:val="24"/>
        </w:rPr>
      </w:pPr>
    </w:p>
    <w:sectPr w:rsidR="00314FC2" w:rsidRPr="00185AA6" w:rsidSect="0027150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C0E70" w14:textId="77777777" w:rsidR="00EE542E" w:rsidRDefault="00EE542E" w:rsidP="00573BF2">
      <w:pPr>
        <w:spacing w:after="0" w:line="240" w:lineRule="auto"/>
      </w:pPr>
      <w:r>
        <w:separator/>
      </w:r>
    </w:p>
  </w:endnote>
  <w:endnote w:type="continuationSeparator" w:id="0">
    <w:p w14:paraId="4EA5709D" w14:textId="77777777" w:rsidR="00EE542E" w:rsidRDefault="00EE542E" w:rsidP="0057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C9A6D" w14:textId="77777777" w:rsidR="00EE542E" w:rsidRDefault="00EE542E" w:rsidP="00573BF2">
      <w:pPr>
        <w:spacing w:after="0" w:line="240" w:lineRule="auto"/>
      </w:pPr>
      <w:r>
        <w:separator/>
      </w:r>
    </w:p>
  </w:footnote>
  <w:footnote w:type="continuationSeparator" w:id="0">
    <w:p w14:paraId="48BCCD29" w14:textId="77777777" w:rsidR="00EE542E" w:rsidRDefault="00EE542E" w:rsidP="00573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821"/>
    <w:multiLevelType w:val="hybridMultilevel"/>
    <w:tmpl w:val="9B40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2186E"/>
    <w:multiLevelType w:val="hybridMultilevel"/>
    <w:tmpl w:val="C52A9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97294"/>
    <w:multiLevelType w:val="hybridMultilevel"/>
    <w:tmpl w:val="F2CC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96A50"/>
    <w:multiLevelType w:val="hybridMultilevel"/>
    <w:tmpl w:val="9978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303AB"/>
    <w:multiLevelType w:val="hybridMultilevel"/>
    <w:tmpl w:val="CEA2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F18E1"/>
    <w:multiLevelType w:val="hybridMultilevel"/>
    <w:tmpl w:val="56B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9D25FC"/>
    <w:multiLevelType w:val="hybridMultilevel"/>
    <w:tmpl w:val="CB38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56210"/>
    <w:multiLevelType w:val="hybridMultilevel"/>
    <w:tmpl w:val="7688A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A579D"/>
    <w:multiLevelType w:val="hybridMultilevel"/>
    <w:tmpl w:val="D5944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B2CF3"/>
    <w:multiLevelType w:val="hybridMultilevel"/>
    <w:tmpl w:val="349A5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157CE"/>
    <w:multiLevelType w:val="hybridMultilevel"/>
    <w:tmpl w:val="9EBC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8C446F"/>
    <w:multiLevelType w:val="hybridMultilevel"/>
    <w:tmpl w:val="31D2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7"/>
  </w:num>
  <w:num w:numId="5">
    <w:abstractNumId w:val="0"/>
  </w:num>
  <w:num w:numId="6">
    <w:abstractNumId w:val="3"/>
  </w:num>
  <w:num w:numId="7">
    <w:abstractNumId w:val="6"/>
  </w:num>
  <w:num w:numId="8">
    <w:abstractNumId w:val="11"/>
  </w:num>
  <w:num w:numId="9">
    <w:abstractNumId w:val="5"/>
  </w:num>
  <w:num w:numId="10">
    <w:abstractNumId w:val="1"/>
  </w:num>
  <w:num w:numId="11">
    <w:abstractNumId w:val="2"/>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YxtjQyNjExNzE1MTVS0lEKTi0uzszPAykwNKsFAICaRdYtAAAA"/>
  </w:docVars>
  <w:rsids>
    <w:rsidRoot w:val="002E1A6C"/>
    <w:rsid w:val="00000FF0"/>
    <w:rsid w:val="0001583F"/>
    <w:rsid w:val="00015F8D"/>
    <w:rsid w:val="0001712D"/>
    <w:rsid w:val="000200D6"/>
    <w:rsid w:val="000302ED"/>
    <w:rsid w:val="00051F0E"/>
    <w:rsid w:val="00067656"/>
    <w:rsid w:val="00076F13"/>
    <w:rsid w:val="00081F24"/>
    <w:rsid w:val="00083CA2"/>
    <w:rsid w:val="00095E6E"/>
    <w:rsid w:val="000A2B71"/>
    <w:rsid w:val="000C68E5"/>
    <w:rsid w:val="000F1C04"/>
    <w:rsid w:val="00103BA6"/>
    <w:rsid w:val="0011641F"/>
    <w:rsid w:val="0013653F"/>
    <w:rsid w:val="00144E20"/>
    <w:rsid w:val="00145144"/>
    <w:rsid w:val="001514D5"/>
    <w:rsid w:val="0015262C"/>
    <w:rsid w:val="00154B44"/>
    <w:rsid w:val="001756D8"/>
    <w:rsid w:val="00181668"/>
    <w:rsid w:val="00182583"/>
    <w:rsid w:val="00185AA6"/>
    <w:rsid w:val="00186E44"/>
    <w:rsid w:val="00190D82"/>
    <w:rsid w:val="001A3D55"/>
    <w:rsid w:val="001A59F3"/>
    <w:rsid w:val="001A7D79"/>
    <w:rsid w:val="001B1B62"/>
    <w:rsid w:val="001B21F6"/>
    <w:rsid w:val="001D04C0"/>
    <w:rsid w:val="001D1DE5"/>
    <w:rsid w:val="001D65A2"/>
    <w:rsid w:val="001E4923"/>
    <w:rsid w:val="0021566D"/>
    <w:rsid w:val="00241411"/>
    <w:rsid w:val="00271506"/>
    <w:rsid w:val="0027697D"/>
    <w:rsid w:val="00296F17"/>
    <w:rsid w:val="002A00CD"/>
    <w:rsid w:val="002D1D2D"/>
    <w:rsid w:val="002D4315"/>
    <w:rsid w:val="002E1A6C"/>
    <w:rsid w:val="002E6B92"/>
    <w:rsid w:val="002F4C6F"/>
    <w:rsid w:val="00314FC2"/>
    <w:rsid w:val="003150D7"/>
    <w:rsid w:val="0032253F"/>
    <w:rsid w:val="0032770A"/>
    <w:rsid w:val="003357A7"/>
    <w:rsid w:val="00343433"/>
    <w:rsid w:val="00354DC9"/>
    <w:rsid w:val="00363740"/>
    <w:rsid w:val="003756ED"/>
    <w:rsid w:val="00380865"/>
    <w:rsid w:val="0038286B"/>
    <w:rsid w:val="003A4195"/>
    <w:rsid w:val="003D7527"/>
    <w:rsid w:val="003F55F6"/>
    <w:rsid w:val="00403811"/>
    <w:rsid w:val="00411D8E"/>
    <w:rsid w:val="00412616"/>
    <w:rsid w:val="00420AC9"/>
    <w:rsid w:val="0042435E"/>
    <w:rsid w:val="004429CC"/>
    <w:rsid w:val="00443C9F"/>
    <w:rsid w:val="00451588"/>
    <w:rsid w:val="004559A8"/>
    <w:rsid w:val="00455DE4"/>
    <w:rsid w:val="00463435"/>
    <w:rsid w:val="00473139"/>
    <w:rsid w:val="00492186"/>
    <w:rsid w:val="00495204"/>
    <w:rsid w:val="004A66CF"/>
    <w:rsid w:val="004B1959"/>
    <w:rsid w:val="004D71B5"/>
    <w:rsid w:val="004E1FD7"/>
    <w:rsid w:val="004F3E6C"/>
    <w:rsid w:val="004F7B79"/>
    <w:rsid w:val="00501A98"/>
    <w:rsid w:val="00510773"/>
    <w:rsid w:val="00512669"/>
    <w:rsid w:val="00523F65"/>
    <w:rsid w:val="00550B49"/>
    <w:rsid w:val="00555498"/>
    <w:rsid w:val="00556B40"/>
    <w:rsid w:val="00573BF2"/>
    <w:rsid w:val="00585FB6"/>
    <w:rsid w:val="005A31C5"/>
    <w:rsid w:val="005A54DC"/>
    <w:rsid w:val="005D53E0"/>
    <w:rsid w:val="005D5DEB"/>
    <w:rsid w:val="005E0CE3"/>
    <w:rsid w:val="005E1FB0"/>
    <w:rsid w:val="005E5FDB"/>
    <w:rsid w:val="005F3E52"/>
    <w:rsid w:val="00606510"/>
    <w:rsid w:val="0061101A"/>
    <w:rsid w:val="006117D6"/>
    <w:rsid w:val="006272C0"/>
    <w:rsid w:val="006277FF"/>
    <w:rsid w:val="00651D2E"/>
    <w:rsid w:val="006A4B75"/>
    <w:rsid w:val="006B2411"/>
    <w:rsid w:val="006D7534"/>
    <w:rsid w:val="006E3A90"/>
    <w:rsid w:val="0070136D"/>
    <w:rsid w:val="00745B26"/>
    <w:rsid w:val="007638E2"/>
    <w:rsid w:val="00766242"/>
    <w:rsid w:val="00771D54"/>
    <w:rsid w:val="00776AE8"/>
    <w:rsid w:val="00787734"/>
    <w:rsid w:val="007C265B"/>
    <w:rsid w:val="007E7B09"/>
    <w:rsid w:val="00830260"/>
    <w:rsid w:val="00834DBD"/>
    <w:rsid w:val="00837C05"/>
    <w:rsid w:val="00847645"/>
    <w:rsid w:val="008526A2"/>
    <w:rsid w:val="008668DF"/>
    <w:rsid w:val="00877077"/>
    <w:rsid w:val="008870DF"/>
    <w:rsid w:val="00892701"/>
    <w:rsid w:val="0089684B"/>
    <w:rsid w:val="008B660D"/>
    <w:rsid w:val="008E5B8B"/>
    <w:rsid w:val="008E7FD8"/>
    <w:rsid w:val="008F220B"/>
    <w:rsid w:val="008F2760"/>
    <w:rsid w:val="008F2933"/>
    <w:rsid w:val="00904B38"/>
    <w:rsid w:val="009352AC"/>
    <w:rsid w:val="00941042"/>
    <w:rsid w:val="00947CA5"/>
    <w:rsid w:val="00971074"/>
    <w:rsid w:val="009B0820"/>
    <w:rsid w:val="009B5F4D"/>
    <w:rsid w:val="009D3CE2"/>
    <w:rsid w:val="009D4139"/>
    <w:rsid w:val="009D61B2"/>
    <w:rsid w:val="009D7C23"/>
    <w:rsid w:val="009E5596"/>
    <w:rsid w:val="009E59A7"/>
    <w:rsid w:val="009F1897"/>
    <w:rsid w:val="00A12648"/>
    <w:rsid w:val="00A2333E"/>
    <w:rsid w:val="00A30056"/>
    <w:rsid w:val="00A35FCB"/>
    <w:rsid w:val="00A40E77"/>
    <w:rsid w:val="00A41E2A"/>
    <w:rsid w:val="00A45EC3"/>
    <w:rsid w:val="00A52C65"/>
    <w:rsid w:val="00A53329"/>
    <w:rsid w:val="00A82666"/>
    <w:rsid w:val="00A86C35"/>
    <w:rsid w:val="00A92312"/>
    <w:rsid w:val="00AB0336"/>
    <w:rsid w:val="00AD0324"/>
    <w:rsid w:val="00AD381C"/>
    <w:rsid w:val="00AF2819"/>
    <w:rsid w:val="00AF68C7"/>
    <w:rsid w:val="00B0789C"/>
    <w:rsid w:val="00B10D53"/>
    <w:rsid w:val="00B124D6"/>
    <w:rsid w:val="00B175A2"/>
    <w:rsid w:val="00B216F0"/>
    <w:rsid w:val="00B2367A"/>
    <w:rsid w:val="00B3257E"/>
    <w:rsid w:val="00B42F72"/>
    <w:rsid w:val="00B44F37"/>
    <w:rsid w:val="00B62FC4"/>
    <w:rsid w:val="00B92405"/>
    <w:rsid w:val="00BD04B4"/>
    <w:rsid w:val="00BF31B2"/>
    <w:rsid w:val="00C22441"/>
    <w:rsid w:val="00C32F73"/>
    <w:rsid w:val="00C47B66"/>
    <w:rsid w:val="00C572D3"/>
    <w:rsid w:val="00C60B53"/>
    <w:rsid w:val="00C6246F"/>
    <w:rsid w:val="00C675F6"/>
    <w:rsid w:val="00C7034A"/>
    <w:rsid w:val="00C712E4"/>
    <w:rsid w:val="00CB2143"/>
    <w:rsid w:val="00CB25EA"/>
    <w:rsid w:val="00CB33F3"/>
    <w:rsid w:val="00CC277E"/>
    <w:rsid w:val="00CC3303"/>
    <w:rsid w:val="00CC7CF3"/>
    <w:rsid w:val="00CE2008"/>
    <w:rsid w:val="00CE2147"/>
    <w:rsid w:val="00CF2083"/>
    <w:rsid w:val="00CF385E"/>
    <w:rsid w:val="00D203E2"/>
    <w:rsid w:val="00D21797"/>
    <w:rsid w:val="00D23F82"/>
    <w:rsid w:val="00D37A9D"/>
    <w:rsid w:val="00D56571"/>
    <w:rsid w:val="00D576D0"/>
    <w:rsid w:val="00D76524"/>
    <w:rsid w:val="00D8286A"/>
    <w:rsid w:val="00D9338E"/>
    <w:rsid w:val="00DB74D5"/>
    <w:rsid w:val="00DC1E1D"/>
    <w:rsid w:val="00DD21B9"/>
    <w:rsid w:val="00DD653B"/>
    <w:rsid w:val="00DE2428"/>
    <w:rsid w:val="00DE4AB3"/>
    <w:rsid w:val="00DE68E9"/>
    <w:rsid w:val="00DF373E"/>
    <w:rsid w:val="00E04E03"/>
    <w:rsid w:val="00E059F8"/>
    <w:rsid w:val="00E47E16"/>
    <w:rsid w:val="00E65F65"/>
    <w:rsid w:val="00E71D95"/>
    <w:rsid w:val="00EA0461"/>
    <w:rsid w:val="00ED1CDA"/>
    <w:rsid w:val="00ED221F"/>
    <w:rsid w:val="00ED4DFE"/>
    <w:rsid w:val="00ED7745"/>
    <w:rsid w:val="00EE542E"/>
    <w:rsid w:val="00EF56D2"/>
    <w:rsid w:val="00EF64BE"/>
    <w:rsid w:val="00F01CC1"/>
    <w:rsid w:val="00F067D3"/>
    <w:rsid w:val="00F14938"/>
    <w:rsid w:val="00F50E16"/>
    <w:rsid w:val="00F62729"/>
    <w:rsid w:val="00F6558E"/>
    <w:rsid w:val="00F65949"/>
    <w:rsid w:val="00F81AB6"/>
    <w:rsid w:val="00FA3286"/>
    <w:rsid w:val="00FB78EB"/>
    <w:rsid w:val="00FD243E"/>
    <w:rsid w:val="00FD586F"/>
    <w:rsid w:val="00FD6D26"/>
    <w:rsid w:val="00FE3623"/>
    <w:rsid w:val="00FF5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697CA3"/>
  <w15:docId w15:val="{C868E7DA-FD67-447D-A528-8883095F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E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D04B4"/>
    <w:pPr>
      <w:ind w:left="720"/>
      <w:contextualSpacing/>
    </w:pPr>
  </w:style>
  <w:style w:type="paragraph" w:customStyle="1" w:styleId="Default">
    <w:name w:val="Default"/>
    <w:rsid w:val="00BD04B4"/>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573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BF2"/>
  </w:style>
  <w:style w:type="paragraph" w:styleId="Footer">
    <w:name w:val="footer"/>
    <w:basedOn w:val="Normal"/>
    <w:link w:val="FooterChar"/>
    <w:uiPriority w:val="99"/>
    <w:unhideWhenUsed/>
    <w:rsid w:val="00573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BF2"/>
  </w:style>
  <w:style w:type="table" w:styleId="TableGrid">
    <w:name w:val="Table Grid"/>
    <w:basedOn w:val="TableNormal"/>
    <w:uiPriority w:val="39"/>
    <w:rsid w:val="00B3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257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257E"/>
    <w:rPr>
      <w:rFonts w:ascii="Lucida Grande" w:hAnsi="Lucida Grande" w:cs="Lucida Grande"/>
      <w:sz w:val="18"/>
      <w:szCs w:val="18"/>
    </w:rPr>
  </w:style>
  <w:style w:type="paragraph" w:styleId="NormalWeb">
    <w:name w:val="Normal (Web)"/>
    <w:basedOn w:val="Normal"/>
    <w:uiPriority w:val="99"/>
    <w:unhideWhenUsed/>
    <w:rsid w:val="00C572D3"/>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8E5B8B"/>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8E5B8B"/>
    <w:rPr>
      <w:rFonts w:ascii="Times New Roman" w:eastAsia="Times New Roman" w:hAnsi="Times New Roman" w:cs="Times New Roman"/>
      <w:b/>
      <w:sz w:val="36"/>
      <w:szCs w:val="24"/>
    </w:rPr>
  </w:style>
  <w:style w:type="paragraph" w:customStyle="1" w:styleId="SectionHeading">
    <w:name w:val="Section Heading"/>
    <w:basedOn w:val="Normal"/>
    <w:qFormat/>
    <w:rsid w:val="008E5B8B"/>
    <w:pPr>
      <w:spacing w:before="180" w:after="60" w:line="240" w:lineRule="auto"/>
      <w:jc w:val="both"/>
    </w:pPr>
    <w:rPr>
      <w:rFonts w:asciiTheme="majorHAnsi" w:eastAsia="MS Mincho" w:hAnsiTheme="majorHAnsi" w:cs="Courier New"/>
      <w:b/>
      <w:bCs/>
      <w:sz w:val="28"/>
      <w:szCs w:val="28"/>
    </w:rPr>
  </w:style>
  <w:style w:type="character" w:customStyle="1" w:styleId="Heading1Char">
    <w:name w:val="Heading 1 Char"/>
    <w:basedOn w:val="DefaultParagraphFont"/>
    <w:link w:val="Heading1"/>
    <w:uiPriority w:val="9"/>
    <w:rsid w:val="00E47E1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7E16"/>
    <w:pPr>
      <w:spacing w:before="480" w:line="276" w:lineRule="auto"/>
      <w:outlineLvl w:val="9"/>
    </w:pPr>
    <w:rPr>
      <w:rFonts w:ascii="Calibri" w:eastAsia="MS Gothic" w:hAnsi="Calibri" w:cs="Times New Roman"/>
      <w:b/>
      <w:bCs/>
      <w:color w:val="365F91"/>
      <w:sz w:val="28"/>
      <w:szCs w:val="28"/>
    </w:rPr>
  </w:style>
  <w:style w:type="paragraph" w:styleId="NoSpacing">
    <w:name w:val="No Spacing"/>
    <w:basedOn w:val="Normal"/>
    <w:uiPriority w:val="1"/>
    <w:qFormat/>
    <w:rsid w:val="0038286B"/>
    <w:pPr>
      <w:spacing w:after="0" w:line="240" w:lineRule="auto"/>
    </w:pPr>
    <w:rPr>
      <w:rFonts w:ascii="Times New Roman" w:hAnsi="Times New Roman" w:cs="Times New Roman"/>
    </w:rPr>
  </w:style>
  <w:style w:type="paragraph" w:styleId="BodyText">
    <w:name w:val="Body Text"/>
    <w:basedOn w:val="Normal"/>
    <w:link w:val="BodyTextChar"/>
    <w:uiPriority w:val="1"/>
    <w:qFormat/>
    <w:rsid w:val="00B175A2"/>
    <w:pPr>
      <w:widowControl w:val="0"/>
      <w:autoSpaceDE w:val="0"/>
      <w:autoSpaceDN w:val="0"/>
      <w:spacing w:after="0" w:line="240" w:lineRule="auto"/>
      <w:ind w:left="156"/>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175A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2826">
      <w:bodyDiv w:val="1"/>
      <w:marLeft w:val="0"/>
      <w:marRight w:val="0"/>
      <w:marTop w:val="0"/>
      <w:marBottom w:val="0"/>
      <w:divBdr>
        <w:top w:val="none" w:sz="0" w:space="0" w:color="auto"/>
        <w:left w:val="none" w:sz="0" w:space="0" w:color="auto"/>
        <w:bottom w:val="none" w:sz="0" w:space="0" w:color="auto"/>
        <w:right w:val="none" w:sz="0" w:space="0" w:color="auto"/>
      </w:divBdr>
    </w:div>
    <w:div w:id="42868443">
      <w:bodyDiv w:val="1"/>
      <w:marLeft w:val="0"/>
      <w:marRight w:val="0"/>
      <w:marTop w:val="0"/>
      <w:marBottom w:val="0"/>
      <w:divBdr>
        <w:top w:val="none" w:sz="0" w:space="0" w:color="auto"/>
        <w:left w:val="none" w:sz="0" w:space="0" w:color="auto"/>
        <w:bottom w:val="none" w:sz="0" w:space="0" w:color="auto"/>
        <w:right w:val="none" w:sz="0" w:space="0" w:color="auto"/>
      </w:divBdr>
    </w:div>
    <w:div w:id="59640402">
      <w:bodyDiv w:val="1"/>
      <w:marLeft w:val="0"/>
      <w:marRight w:val="0"/>
      <w:marTop w:val="0"/>
      <w:marBottom w:val="0"/>
      <w:divBdr>
        <w:top w:val="none" w:sz="0" w:space="0" w:color="auto"/>
        <w:left w:val="none" w:sz="0" w:space="0" w:color="auto"/>
        <w:bottom w:val="none" w:sz="0" w:space="0" w:color="auto"/>
        <w:right w:val="none" w:sz="0" w:space="0" w:color="auto"/>
      </w:divBdr>
    </w:div>
    <w:div w:id="117066352">
      <w:bodyDiv w:val="1"/>
      <w:marLeft w:val="0"/>
      <w:marRight w:val="0"/>
      <w:marTop w:val="0"/>
      <w:marBottom w:val="0"/>
      <w:divBdr>
        <w:top w:val="none" w:sz="0" w:space="0" w:color="auto"/>
        <w:left w:val="none" w:sz="0" w:space="0" w:color="auto"/>
        <w:bottom w:val="none" w:sz="0" w:space="0" w:color="auto"/>
        <w:right w:val="none" w:sz="0" w:space="0" w:color="auto"/>
      </w:divBdr>
    </w:div>
    <w:div w:id="131289341">
      <w:bodyDiv w:val="1"/>
      <w:marLeft w:val="0"/>
      <w:marRight w:val="0"/>
      <w:marTop w:val="0"/>
      <w:marBottom w:val="0"/>
      <w:divBdr>
        <w:top w:val="none" w:sz="0" w:space="0" w:color="auto"/>
        <w:left w:val="none" w:sz="0" w:space="0" w:color="auto"/>
        <w:bottom w:val="none" w:sz="0" w:space="0" w:color="auto"/>
        <w:right w:val="none" w:sz="0" w:space="0" w:color="auto"/>
      </w:divBdr>
    </w:div>
    <w:div w:id="201789026">
      <w:bodyDiv w:val="1"/>
      <w:marLeft w:val="0"/>
      <w:marRight w:val="0"/>
      <w:marTop w:val="0"/>
      <w:marBottom w:val="0"/>
      <w:divBdr>
        <w:top w:val="none" w:sz="0" w:space="0" w:color="auto"/>
        <w:left w:val="none" w:sz="0" w:space="0" w:color="auto"/>
        <w:bottom w:val="none" w:sz="0" w:space="0" w:color="auto"/>
        <w:right w:val="none" w:sz="0" w:space="0" w:color="auto"/>
      </w:divBdr>
    </w:div>
    <w:div w:id="257522343">
      <w:bodyDiv w:val="1"/>
      <w:marLeft w:val="0"/>
      <w:marRight w:val="0"/>
      <w:marTop w:val="0"/>
      <w:marBottom w:val="0"/>
      <w:divBdr>
        <w:top w:val="none" w:sz="0" w:space="0" w:color="auto"/>
        <w:left w:val="none" w:sz="0" w:space="0" w:color="auto"/>
        <w:bottom w:val="none" w:sz="0" w:space="0" w:color="auto"/>
        <w:right w:val="none" w:sz="0" w:space="0" w:color="auto"/>
      </w:divBdr>
    </w:div>
    <w:div w:id="332225696">
      <w:bodyDiv w:val="1"/>
      <w:marLeft w:val="0"/>
      <w:marRight w:val="0"/>
      <w:marTop w:val="0"/>
      <w:marBottom w:val="0"/>
      <w:divBdr>
        <w:top w:val="none" w:sz="0" w:space="0" w:color="auto"/>
        <w:left w:val="none" w:sz="0" w:space="0" w:color="auto"/>
        <w:bottom w:val="none" w:sz="0" w:space="0" w:color="auto"/>
        <w:right w:val="none" w:sz="0" w:space="0" w:color="auto"/>
      </w:divBdr>
    </w:div>
    <w:div w:id="380591545">
      <w:bodyDiv w:val="1"/>
      <w:marLeft w:val="0"/>
      <w:marRight w:val="0"/>
      <w:marTop w:val="0"/>
      <w:marBottom w:val="0"/>
      <w:divBdr>
        <w:top w:val="none" w:sz="0" w:space="0" w:color="auto"/>
        <w:left w:val="none" w:sz="0" w:space="0" w:color="auto"/>
        <w:bottom w:val="none" w:sz="0" w:space="0" w:color="auto"/>
        <w:right w:val="none" w:sz="0" w:space="0" w:color="auto"/>
      </w:divBdr>
    </w:div>
    <w:div w:id="462188982">
      <w:bodyDiv w:val="1"/>
      <w:marLeft w:val="0"/>
      <w:marRight w:val="0"/>
      <w:marTop w:val="0"/>
      <w:marBottom w:val="0"/>
      <w:divBdr>
        <w:top w:val="none" w:sz="0" w:space="0" w:color="auto"/>
        <w:left w:val="none" w:sz="0" w:space="0" w:color="auto"/>
        <w:bottom w:val="none" w:sz="0" w:space="0" w:color="auto"/>
        <w:right w:val="none" w:sz="0" w:space="0" w:color="auto"/>
      </w:divBdr>
    </w:div>
    <w:div w:id="623314181">
      <w:bodyDiv w:val="1"/>
      <w:marLeft w:val="0"/>
      <w:marRight w:val="0"/>
      <w:marTop w:val="0"/>
      <w:marBottom w:val="0"/>
      <w:divBdr>
        <w:top w:val="none" w:sz="0" w:space="0" w:color="auto"/>
        <w:left w:val="none" w:sz="0" w:space="0" w:color="auto"/>
        <w:bottom w:val="none" w:sz="0" w:space="0" w:color="auto"/>
        <w:right w:val="none" w:sz="0" w:space="0" w:color="auto"/>
      </w:divBdr>
    </w:div>
    <w:div w:id="638263649">
      <w:bodyDiv w:val="1"/>
      <w:marLeft w:val="0"/>
      <w:marRight w:val="0"/>
      <w:marTop w:val="0"/>
      <w:marBottom w:val="0"/>
      <w:divBdr>
        <w:top w:val="none" w:sz="0" w:space="0" w:color="auto"/>
        <w:left w:val="none" w:sz="0" w:space="0" w:color="auto"/>
        <w:bottom w:val="none" w:sz="0" w:space="0" w:color="auto"/>
        <w:right w:val="none" w:sz="0" w:space="0" w:color="auto"/>
      </w:divBdr>
    </w:div>
    <w:div w:id="787436621">
      <w:bodyDiv w:val="1"/>
      <w:marLeft w:val="0"/>
      <w:marRight w:val="0"/>
      <w:marTop w:val="0"/>
      <w:marBottom w:val="0"/>
      <w:divBdr>
        <w:top w:val="none" w:sz="0" w:space="0" w:color="auto"/>
        <w:left w:val="none" w:sz="0" w:space="0" w:color="auto"/>
        <w:bottom w:val="none" w:sz="0" w:space="0" w:color="auto"/>
        <w:right w:val="none" w:sz="0" w:space="0" w:color="auto"/>
      </w:divBdr>
    </w:div>
    <w:div w:id="906887205">
      <w:bodyDiv w:val="1"/>
      <w:marLeft w:val="0"/>
      <w:marRight w:val="0"/>
      <w:marTop w:val="0"/>
      <w:marBottom w:val="0"/>
      <w:divBdr>
        <w:top w:val="none" w:sz="0" w:space="0" w:color="auto"/>
        <w:left w:val="none" w:sz="0" w:space="0" w:color="auto"/>
        <w:bottom w:val="none" w:sz="0" w:space="0" w:color="auto"/>
        <w:right w:val="none" w:sz="0" w:space="0" w:color="auto"/>
      </w:divBdr>
    </w:div>
    <w:div w:id="1127891927">
      <w:bodyDiv w:val="1"/>
      <w:marLeft w:val="0"/>
      <w:marRight w:val="0"/>
      <w:marTop w:val="0"/>
      <w:marBottom w:val="0"/>
      <w:divBdr>
        <w:top w:val="none" w:sz="0" w:space="0" w:color="auto"/>
        <w:left w:val="none" w:sz="0" w:space="0" w:color="auto"/>
        <w:bottom w:val="none" w:sz="0" w:space="0" w:color="auto"/>
        <w:right w:val="none" w:sz="0" w:space="0" w:color="auto"/>
      </w:divBdr>
    </w:div>
    <w:div w:id="1157189880">
      <w:bodyDiv w:val="1"/>
      <w:marLeft w:val="0"/>
      <w:marRight w:val="0"/>
      <w:marTop w:val="0"/>
      <w:marBottom w:val="0"/>
      <w:divBdr>
        <w:top w:val="none" w:sz="0" w:space="0" w:color="auto"/>
        <w:left w:val="none" w:sz="0" w:space="0" w:color="auto"/>
        <w:bottom w:val="none" w:sz="0" w:space="0" w:color="auto"/>
        <w:right w:val="none" w:sz="0" w:space="0" w:color="auto"/>
      </w:divBdr>
    </w:div>
    <w:div w:id="1254632022">
      <w:bodyDiv w:val="1"/>
      <w:marLeft w:val="0"/>
      <w:marRight w:val="0"/>
      <w:marTop w:val="0"/>
      <w:marBottom w:val="0"/>
      <w:divBdr>
        <w:top w:val="none" w:sz="0" w:space="0" w:color="auto"/>
        <w:left w:val="none" w:sz="0" w:space="0" w:color="auto"/>
        <w:bottom w:val="none" w:sz="0" w:space="0" w:color="auto"/>
        <w:right w:val="none" w:sz="0" w:space="0" w:color="auto"/>
      </w:divBdr>
    </w:div>
    <w:div w:id="1463889336">
      <w:bodyDiv w:val="1"/>
      <w:marLeft w:val="0"/>
      <w:marRight w:val="0"/>
      <w:marTop w:val="0"/>
      <w:marBottom w:val="0"/>
      <w:divBdr>
        <w:top w:val="none" w:sz="0" w:space="0" w:color="auto"/>
        <w:left w:val="none" w:sz="0" w:space="0" w:color="auto"/>
        <w:bottom w:val="none" w:sz="0" w:space="0" w:color="auto"/>
        <w:right w:val="none" w:sz="0" w:space="0" w:color="auto"/>
      </w:divBdr>
    </w:div>
    <w:div w:id="1474327185">
      <w:bodyDiv w:val="1"/>
      <w:marLeft w:val="0"/>
      <w:marRight w:val="0"/>
      <w:marTop w:val="0"/>
      <w:marBottom w:val="0"/>
      <w:divBdr>
        <w:top w:val="none" w:sz="0" w:space="0" w:color="auto"/>
        <w:left w:val="none" w:sz="0" w:space="0" w:color="auto"/>
        <w:bottom w:val="none" w:sz="0" w:space="0" w:color="auto"/>
        <w:right w:val="none" w:sz="0" w:space="0" w:color="auto"/>
      </w:divBdr>
    </w:div>
    <w:div w:id="1491410180">
      <w:bodyDiv w:val="1"/>
      <w:marLeft w:val="0"/>
      <w:marRight w:val="0"/>
      <w:marTop w:val="0"/>
      <w:marBottom w:val="0"/>
      <w:divBdr>
        <w:top w:val="none" w:sz="0" w:space="0" w:color="auto"/>
        <w:left w:val="none" w:sz="0" w:space="0" w:color="auto"/>
        <w:bottom w:val="none" w:sz="0" w:space="0" w:color="auto"/>
        <w:right w:val="none" w:sz="0" w:space="0" w:color="auto"/>
      </w:divBdr>
    </w:div>
    <w:div w:id="1526291688">
      <w:bodyDiv w:val="1"/>
      <w:marLeft w:val="0"/>
      <w:marRight w:val="0"/>
      <w:marTop w:val="0"/>
      <w:marBottom w:val="0"/>
      <w:divBdr>
        <w:top w:val="none" w:sz="0" w:space="0" w:color="auto"/>
        <w:left w:val="none" w:sz="0" w:space="0" w:color="auto"/>
        <w:bottom w:val="none" w:sz="0" w:space="0" w:color="auto"/>
        <w:right w:val="none" w:sz="0" w:space="0" w:color="auto"/>
      </w:divBdr>
    </w:div>
    <w:div w:id="1577714016">
      <w:bodyDiv w:val="1"/>
      <w:marLeft w:val="0"/>
      <w:marRight w:val="0"/>
      <w:marTop w:val="0"/>
      <w:marBottom w:val="0"/>
      <w:divBdr>
        <w:top w:val="none" w:sz="0" w:space="0" w:color="auto"/>
        <w:left w:val="none" w:sz="0" w:space="0" w:color="auto"/>
        <w:bottom w:val="none" w:sz="0" w:space="0" w:color="auto"/>
        <w:right w:val="none" w:sz="0" w:space="0" w:color="auto"/>
      </w:divBdr>
    </w:div>
    <w:div w:id="1744789541">
      <w:bodyDiv w:val="1"/>
      <w:marLeft w:val="0"/>
      <w:marRight w:val="0"/>
      <w:marTop w:val="0"/>
      <w:marBottom w:val="0"/>
      <w:divBdr>
        <w:top w:val="none" w:sz="0" w:space="0" w:color="auto"/>
        <w:left w:val="none" w:sz="0" w:space="0" w:color="auto"/>
        <w:bottom w:val="none" w:sz="0" w:space="0" w:color="auto"/>
        <w:right w:val="none" w:sz="0" w:space="0" w:color="auto"/>
      </w:divBdr>
    </w:div>
    <w:div w:id="1785610405">
      <w:bodyDiv w:val="1"/>
      <w:marLeft w:val="0"/>
      <w:marRight w:val="0"/>
      <w:marTop w:val="0"/>
      <w:marBottom w:val="0"/>
      <w:divBdr>
        <w:top w:val="none" w:sz="0" w:space="0" w:color="auto"/>
        <w:left w:val="none" w:sz="0" w:space="0" w:color="auto"/>
        <w:bottom w:val="none" w:sz="0" w:space="0" w:color="auto"/>
        <w:right w:val="none" w:sz="0" w:space="0" w:color="auto"/>
      </w:divBdr>
    </w:div>
    <w:div w:id="1896043982">
      <w:bodyDiv w:val="1"/>
      <w:marLeft w:val="0"/>
      <w:marRight w:val="0"/>
      <w:marTop w:val="0"/>
      <w:marBottom w:val="0"/>
      <w:divBdr>
        <w:top w:val="none" w:sz="0" w:space="0" w:color="auto"/>
        <w:left w:val="none" w:sz="0" w:space="0" w:color="auto"/>
        <w:bottom w:val="none" w:sz="0" w:space="0" w:color="auto"/>
        <w:right w:val="none" w:sz="0" w:space="0" w:color="auto"/>
      </w:divBdr>
    </w:div>
    <w:div w:id="1962958992">
      <w:bodyDiv w:val="1"/>
      <w:marLeft w:val="0"/>
      <w:marRight w:val="0"/>
      <w:marTop w:val="0"/>
      <w:marBottom w:val="0"/>
      <w:divBdr>
        <w:top w:val="none" w:sz="0" w:space="0" w:color="auto"/>
        <w:left w:val="none" w:sz="0" w:space="0" w:color="auto"/>
        <w:bottom w:val="none" w:sz="0" w:space="0" w:color="auto"/>
        <w:right w:val="none" w:sz="0" w:space="0" w:color="auto"/>
      </w:divBdr>
    </w:div>
    <w:div w:id="2084597354">
      <w:bodyDiv w:val="1"/>
      <w:marLeft w:val="0"/>
      <w:marRight w:val="0"/>
      <w:marTop w:val="0"/>
      <w:marBottom w:val="0"/>
      <w:divBdr>
        <w:top w:val="none" w:sz="0" w:space="0" w:color="auto"/>
        <w:left w:val="none" w:sz="0" w:space="0" w:color="auto"/>
        <w:bottom w:val="none" w:sz="0" w:space="0" w:color="auto"/>
        <w:right w:val="none" w:sz="0" w:space="0" w:color="auto"/>
      </w:divBdr>
    </w:div>
    <w:div w:id="21038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D0F3-8852-459F-8F23-8CE8CC45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Lay</dc:creator>
  <cp:lastModifiedBy>Ron McCrary</cp:lastModifiedBy>
  <cp:revision>3</cp:revision>
  <cp:lastPrinted>2016-06-16T00:07:00Z</cp:lastPrinted>
  <dcterms:created xsi:type="dcterms:W3CDTF">2018-11-21T21:57:00Z</dcterms:created>
  <dcterms:modified xsi:type="dcterms:W3CDTF">2018-11-21T22:01:00Z</dcterms:modified>
</cp:coreProperties>
</file>